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66"/>
        <w:gridCol w:w="6022"/>
      </w:tblGrid>
      <w:tr w:rsidR="007F729A" w:rsidRPr="00094ECB" w:rsidTr="00291AB6">
        <w:trPr>
          <w:trHeight w:val="830"/>
          <w:tblCellSpacing w:w="0" w:type="dxa"/>
        </w:trPr>
        <w:tc>
          <w:tcPr>
            <w:tcW w:w="3348" w:type="dxa"/>
            <w:shd w:val="clear" w:color="auto" w:fill="FFFFFF"/>
            <w:tcMar>
              <w:top w:w="0" w:type="dxa"/>
              <w:left w:w="108" w:type="dxa"/>
              <w:bottom w:w="0" w:type="dxa"/>
              <w:right w:w="108" w:type="dxa"/>
            </w:tcMar>
            <w:hideMark/>
          </w:tcPr>
          <w:bookmarkStart w:id="0" w:name="_GoBack"/>
          <w:bookmarkEnd w:id="0"/>
          <w:p w:rsidR="007F729A" w:rsidRPr="00094ECB" w:rsidRDefault="00EC41F8" w:rsidP="00EC41F8">
            <w:pPr>
              <w:spacing w:before="120" w:after="120" w:line="234" w:lineRule="atLeast"/>
              <w:jc w:val="center"/>
              <w:rPr>
                <w:rFonts w:eastAsia="Times New Roman" w:cs="Times New Roman"/>
                <w:color w:val="000000"/>
                <w:sz w:val="28"/>
                <w:szCs w:val="28"/>
              </w:rPr>
            </w:pPr>
            <w:r w:rsidRPr="00094ECB">
              <w:rPr>
                <w:rFonts w:eastAsia="Times New Roman" w:cs="Times New Roman"/>
                <w:b/>
                <w:bCs/>
                <w:noProof/>
                <w:color w:val="000000"/>
                <w:sz w:val="26"/>
                <w:szCs w:val="26"/>
              </w:rPr>
              <mc:AlternateContent>
                <mc:Choice Requires="wps">
                  <w:drawing>
                    <wp:anchor distT="0" distB="0" distL="114300" distR="114300" simplePos="0" relativeHeight="251661312" behindDoc="0" locked="0" layoutInCell="1" allowOverlap="1" wp14:anchorId="763CA4BC" wp14:editId="0F88B0C4">
                      <wp:simplePos x="0" y="0"/>
                      <wp:positionH relativeFrom="column">
                        <wp:posOffset>716860</wp:posOffset>
                      </wp:positionH>
                      <wp:positionV relativeFrom="paragraph">
                        <wp:posOffset>297677</wp:posOffset>
                      </wp:positionV>
                      <wp:extent cx="524786"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5247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45pt,23.45pt" to="97.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" strokecolor="black [3040]"/>
                  </w:pict>
                </mc:Fallback>
              </mc:AlternateContent>
            </w:r>
            <w:r w:rsidR="007F729A" w:rsidRPr="00094ECB">
              <w:rPr>
                <w:rFonts w:eastAsia="Times New Roman" w:cs="Times New Roman"/>
                <w:b/>
                <w:bCs/>
                <w:color w:val="000000"/>
                <w:sz w:val="26"/>
                <w:szCs w:val="26"/>
              </w:rPr>
              <w:t>BỘ TƯ PHÁP</w:t>
            </w:r>
            <w:r w:rsidR="007F729A" w:rsidRPr="00094ECB">
              <w:rPr>
                <w:rFonts w:eastAsia="Times New Roman" w:cs="Times New Roman"/>
                <w:b/>
                <w:bCs/>
                <w:color w:val="000000"/>
                <w:sz w:val="28"/>
                <w:szCs w:val="28"/>
              </w:rPr>
              <w:br/>
            </w:r>
          </w:p>
        </w:tc>
        <w:tc>
          <w:tcPr>
            <w:tcW w:w="6258" w:type="dxa"/>
            <w:shd w:val="clear" w:color="auto" w:fill="FFFFFF"/>
            <w:tcMar>
              <w:top w:w="0" w:type="dxa"/>
              <w:left w:w="108" w:type="dxa"/>
              <w:bottom w:w="0" w:type="dxa"/>
              <w:right w:w="108" w:type="dxa"/>
            </w:tcMar>
            <w:hideMark/>
          </w:tcPr>
          <w:p w:rsidR="007F729A" w:rsidRPr="00094ECB" w:rsidRDefault="00EC41F8" w:rsidP="00EC41F8">
            <w:pPr>
              <w:spacing w:before="120" w:after="120" w:line="234" w:lineRule="atLeast"/>
              <w:jc w:val="center"/>
              <w:rPr>
                <w:rFonts w:eastAsia="Times New Roman" w:cs="Times New Roman"/>
                <w:color w:val="000000"/>
                <w:sz w:val="28"/>
                <w:szCs w:val="28"/>
              </w:rPr>
            </w:pPr>
            <w:r w:rsidRPr="00094ECB">
              <w:rPr>
                <w:rFonts w:eastAsia="Times New Roman" w:cs="Times New Roman"/>
                <w:b/>
                <w:bCs/>
                <w:noProof/>
                <w:sz w:val="26"/>
                <w:szCs w:val="26"/>
              </w:rPr>
              <mc:AlternateContent>
                <mc:Choice Requires="wps">
                  <w:drawing>
                    <wp:anchor distT="0" distB="0" distL="114300" distR="114300" simplePos="0" relativeHeight="251660288" behindDoc="0" locked="0" layoutInCell="1" allowOverlap="1" wp14:anchorId="09F21B69" wp14:editId="28123435">
                      <wp:simplePos x="0" y="0"/>
                      <wp:positionH relativeFrom="column">
                        <wp:posOffset>773126</wp:posOffset>
                      </wp:positionH>
                      <wp:positionV relativeFrom="paragraph">
                        <wp:posOffset>495935</wp:posOffset>
                      </wp:positionV>
                      <wp:extent cx="2130949"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1309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9pt,39.05pt" to="22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" strokecolor="black [3040]"/>
                  </w:pict>
                </mc:Fallback>
              </mc:AlternateContent>
            </w:r>
            <w:r w:rsidR="007F729A" w:rsidRPr="00094ECB">
              <w:rPr>
                <w:rFonts w:eastAsia="Times New Roman" w:cs="Times New Roman"/>
                <w:b/>
                <w:bCs/>
                <w:color w:val="000000"/>
                <w:sz w:val="26"/>
                <w:szCs w:val="26"/>
              </w:rPr>
              <w:t>CỘNG HÒA XÃ HỘI CHỦ NGHĨA VIỆT NAM</w:t>
            </w:r>
            <w:r w:rsidR="00B013E1" w:rsidRPr="00094ECB">
              <w:rPr>
                <w:rFonts w:eastAsia="Times New Roman" w:cs="Times New Roman"/>
                <w:b/>
                <w:bCs/>
                <w:color w:val="000000"/>
                <w:sz w:val="28"/>
                <w:szCs w:val="28"/>
              </w:rPr>
              <w:br/>
              <w:t>Độc lập - Tự do - Hạnh phúc</w:t>
            </w:r>
          </w:p>
        </w:tc>
      </w:tr>
      <w:tr w:rsidR="007F729A" w:rsidRPr="00094ECB" w:rsidTr="00291AB6">
        <w:trPr>
          <w:trHeight w:val="459"/>
          <w:tblCellSpacing w:w="0" w:type="dxa"/>
        </w:trPr>
        <w:tc>
          <w:tcPr>
            <w:tcW w:w="3348" w:type="dxa"/>
            <w:shd w:val="clear" w:color="auto" w:fill="FFFFFF"/>
            <w:tcMar>
              <w:top w:w="0" w:type="dxa"/>
              <w:left w:w="108" w:type="dxa"/>
              <w:bottom w:w="0" w:type="dxa"/>
              <w:right w:w="108" w:type="dxa"/>
            </w:tcMar>
            <w:hideMark/>
          </w:tcPr>
          <w:p w:rsidR="007F729A" w:rsidRPr="00094ECB" w:rsidRDefault="007F729A" w:rsidP="004F754D">
            <w:pPr>
              <w:spacing w:before="120" w:after="120" w:line="234" w:lineRule="atLeast"/>
              <w:jc w:val="center"/>
              <w:rPr>
                <w:rFonts w:eastAsia="Times New Roman" w:cs="Times New Roman"/>
                <w:color w:val="000000"/>
                <w:sz w:val="26"/>
                <w:szCs w:val="26"/>
              </w:rPr>
            </w:pPr>
            <w:r w:rsidRPr="00094ECB">
              <w:rPr>
                <w:rFonts w:eastAsia="Times New Roman" w:cs="Times New Roman"/>
                <w:color w:val="000000"/>
                <w:sz w:val="26"/>
                <w:szCs w:val="26"/>
              </w:rPr>
              <w:t>Số</w:t>
            </w:r>
            <w:r w:rsidR="004F754D" w:rsidRPr="00094ECB">
              <w:rPr>
                <w:rFonts w:eastAsia="Times New Roman" w:cs="Times New Roman"/>
                <w:color w:val="000000"/>
                <w:sz w:val="26"/>
                <w:szCs w:val="26"/>
              </w:rPr>
              <w:t xml:space="preserve">: </w:t>
            </w:r>
            <w:r w:rsidR="004F754D">
              <w:rPr>
                <w:rFonts w:eastAsia="Times New Roman" w:cs="Times New Roman"/>
                <w:color w:val="000000"/>
                <w:sz w:val="26"/>
                <w:szCs w:val="26"/>
              </w:rPr>
              <w:t>07</w:t>
            </w:r>
            <w:r w:rsidRPr="00094ECB">
              <w:rPr>
                <w:rFonts w:eastAsia="Times New Roman" w:cs="Times New Roman"/>
                <w:color w:val="000000"/>
                <w:sz w:val="26"/>
                <w:szCs w:val="26"/>
              </w:rPr>
              <w:t>/202</w:t>
            </w:r>
            <w:r w:rsidR="000F4DD0">
              <w:rPr>
                <w:rFonts w:eastAsia="Times New Roman" w:cs="Times New Roman"/>
                <w:color w:val="000000"/>
                <w:sz w:val="26"/>
                <w:szCs w:val="26"/>
              </w:rPr>
              <w:t>4</w:t>
            </w:r>
            <w:r w:rsidRPr="00094ECB">
              <w:rPr>
                <w:rFonts w:eastAsia="Times New Roman" w:cs="Times New Roman"/>
                <w:color w:val="000000"/>
                <w:sz w:val="26"/>
                <w:szCs w:val="26"/>
              </w:rPr>
              <w:t>/TT-BTP</w:t>
            </w:r>
          </w:p>
        </w:tc>
        <w:tc>
          <w:tcPr>
            <w:tcW w:w="6258" w:type="dxa"/>
            <w:shd w:val="clear" w:color="auto" w:fill="FFFFFF"/>
            <w:tcMar>
              <w:top w:w="0" w:type="dxa"/>
              <w:left w:w="108" w:type="dxa"/>
              <w:bottom w:w="0" w:type="dxa"/>
              <w:right w:w="108" w:type="dxa"/>
            </w:tcMar>
            <w:hideMark/>
          </w:tcPr>
          <w:p w:rsidR="007F729A" w:rsidRPr="00094ECB" w:rsidRDefault="007F729A" w:rsidP="004F754D">
            <w:pPr>
              <w:spacing w:before="120" w:after="120" w:line="234" w:lineRule="atLeast"/>
              <w:jc w:val="center"/>
              <w:rPr>
                <w:rFonts w:eastAsia="Times New Roman" w:cs="Times New Roman"/>
                <w:color w:val="000000"/>
                <w:sz w:val="28"/>
                <w:szCs w:val="28"/>
              </w:rPr>
            </w:pPr>
            <w:r w:rsidRPr="00094ECB">
              <w:rPr>
                <w:rFonts w:eastAsia="Times New Roman" w:cs="Times New Roman"/>
                <w:i/>
                <w:iCs/>
                <w:color w:val="000000"/>
                <w:sz w:val="28"/>
                <w:szCs w:val="28"/>
              </w:rPr>
              <w:t xml:space="preserve">Hà Nội, </w:t>
            </w:r>
            <w:r w:rsidR="004F754D" w:rsidRPr="00094ECB">
              <w:rPr>
                <w:rFonts w:eastAsia="Times New Roman" w:cs="Times New Roman"/>
                <w:i/>
                <w:iCs/>
                <w:color w:val="000000"/>
                <w:sz w:val="28"/>
                <w:szCs w:val="28"/>
              </w:rPr>
              <w:t xml:space="preserve">ngày </w:t>
            </w:r>
            <w:r w:rsidR="004F754D">
              <w:rPr>
                <w:rFonts w:eastAsia="Times New Roman" w:cs="Times New Roman"/>
                <w:i/>
                <w:iCs/>
                <w:color w:val="000000"/>
                <w:sz w:val="28"/>
                <w:szCs w:val="28"/>
              </w:rPr>
              <w:t>02</w:t>
            </w:r>
            <w:r w:rsidR="004F754D" w:rsidRPr="00094ECB">
              <w:rPr>
                <w:rFonts w:eastAsia="Times New Roman" w:cs="Times New Roman"/>
                <w:i/>
                <w:iCs/>
                <w:color w:val="000000"/>
                <w:sz w:val="28"/>
                <w:szCs w:val="28"/>
              </w:rPr>
              <w:t xml:space="preserve"> tháng </w:t>
            </w:r>
            <w:r w:rsidR="004F754D">
              <w:rPr>
                <w:rFonts w:eastAsia="Times New Roman" w:cs="Times New Roman"/>
                <w:i/>
                <w:iCs/>
                <w:color w:val="000000"/>
                <w:sz w:val="28"/>
                <w:szCs w:val="28"/>
              </w:rPr>
              <w:t>8</w:t>
            </w:r>
            <w:r w:rsidR="004F754D" w:rsidRPr="00094ECB">
              <w:rPr>
                <w:rFonts w:eastAsia="Times New Roman" w:cs="Times New Roman"/>
                <w:i/>
                <w:iCs/>
                <w:color w:val="000000"/>
                <w:sz w:val="28"/>
                <w:szCs w:val="28"/>
              </w:rPr>
              <w:t xml:space="preserve"> </w:t>
            </w:r>
            <w:r w:rsidRPr="00094ECB">
              <w:rPr>
                <w:rFonts w:eastAsia="Times New Roman" w:cs="Times New Roman"/>
                <w:i/>
                <w:iCs/>
                <w:color w:val="000000"/>
                <w:sz w:val="28"/>
                <w:szCs w:val="28"/>
              </w:rPr>
              <w:t>năm 202</w:t>
            </w:r>
            <w:r w:rsidR="000F4DD0">
              <w:rPr>
                <w:rFonts w:eastAsia="Times New Roman" w:cs="Times New Roman"/>
                <w:i/>
                <w:iCs/>
                <w:color w:val="000000"/>
                <w:sz w:val="28"/>
                <w:szCs w:val="28"/>
              </w:rPr>
              <w:t>4</w:t>
            </w:r>
          </w:p>
        </w:tc>
      </w:tr>
    </w:tbl>
    <w:p w:rsidR="007F729A" w:rsidRPr="00094ECB" w:rsidRDefault="007F729A" w:rsidP="00291AB6">
      <w:pPr>
        <w:shd w:val="clear" w:color="auto" w:fill="FFFFFF"/>
        <w:spacing w:before="480" w:after="0" w:line="240" w:lineRule="auto"/>
        <w:jc w:val="center"/>
        <w:rPr>
          <w:rFonts w:eastAsia="Times New Roman" w:cs="Times New Roman"/>
          <w:color w:val="000000"/>
          <w:sz w:val="28"/>
          <w:szCs w:val="28"/>
        </w:rPr>
      </w:pPr>
      <w:bookmarkStart w:id="1" w:name="loai_1"/>
      <w:r w:rsidRPr="00094ECB">
        <w:rPr>
          <w:rFonts w:eastAsia="Times New Roman" w:cs="Times New Roman"/>
          <w:b/>
          <w:bCs/>
          <w:color w:val="000000"/>
          <w:sz w:val="28"/>
          <w:szCs w:val="28"/>
        </w:rPr>
        <w:t>THÔNG TƯ</w:t>
      </w:r>
      <w:bookmarkEnd w:id="1"/>
    </w:p>
    <w:p w:rsidR="007F729A" w:rsidRPr="009457E6" w:rsidRDefault="0057428B" w:rsidP="00B07C44">
      <w:pPr>
        <w:shd w:val="clear" w:color="auto" w:fill="FFFFFF"/>
        <w:spacing w:after="0" w:line="240" w:lineRule="auto"/>
        <w:jc w:val="center"/>
        <w:rPr>
          <w:rFonts w:eastAsia="Times New Roman" w:cs="Times New Roman"/>
          <w:b/>
          <w:color w:val="FF0000"/>
          <w:spacing w:val="4"/>
          <w:sz w:val="28"/>
          <w:szCs w:val="28"/>
        </w:rPr>
      </w:pPr>
      <w:bookmarkStart w:id="2" w:name="loai_1_name"/>
      <w:r w:rsidRPr="00910A13">
        <w:rPr>
          <w:rFonts w:eastAsia="Times New Roman" w:cs="Times New Roman"/>
          <w:b/>
          <w:color w:val="000000"/>
          <w:spacing w:val="4"/>
          <w:sz w:val="28"/>
          <w:szCs w:val="28"/>
        </w:rPr>
        <w:t xml:space="preserve">Bãi bỏ </w:t>
      </w:r>
      <w:r w:rsidR="002E04AC">
        <w:rPr>
          <w:rFonts w:eastAsia="Times New Roman" w:cs="Times New Roman"/>
          <w:b/>
          <w:color w:val="000000"/>
          <w:spacing w:val="4"/>
          <w:sz w:val="28"/>
          <w:szCs w:val="28"/>
        </w:rPr>
        <w:t>các</w:t>
      </w:r>
      <w:r w:rsidRPr="00910A13">
        <w:rPr>
          <w:rFonts w:eastAsia="Times New Roman" w:cs="Times New Roman"/>
          <w:b/>
          <w:color w:val="000000"/>
          <w:spacing w:val="4"/>
          <w:sz w:val="28"/>
          <w:szCs w:val="28"/>
        </w:rPr>
        <w:t xml:space="preserve"> </w:t>
      </w:r>
      <w:bookmarkEnd w:id="2"/>
      <w:r w:rsidR="002E04AC">
        <w:rPr>
          <w:rFonts w:eastAsia="Times New Roman" w:cs="Times New Roman"/>
          <w:b/>
          <w:color w:val="000000"/>
          <w:spacing w:val="4"/>
          <w:sz w:val="28"/>
          <w:szCs w:val="28"/>
        </w:rPr>
        <w:t>t</w:t>
      </w:r>
      <w:r w:rsidR="00DA231D" w:rsidRPr="00DA231D">
        <w:rPr>
          <w:rFonts w:eastAsia="Times New Roman" w:cs="Times New Roman"/>
          <w:b/>
          <w:color w:val="000000"/>
          <w:spacing w:val="4"/>
          <w:sz w:val="28"/>
          <w:szCs w:val="28"/>
        </w:rPr>
        <w:t xml:space="preserve">hông tư </w:t>
      </w:r>
      <w:r w:rsidR="00F70224">
        <w:rPr>
          <w:rFonts w:eastAsia="Times New Roman" w:cs="Times New Roman"/>
          <w:b/>
          <w:color w:val="000000"/>
          <w:spacing w:val="4"/>
          <w:sz w:val="28"/>
          <w:szCs w:val="28"/>
        </w:rPr>
        <w:t xml:space="preserve">liên tịch </w:t>
      </w:r>
      <w:r w:rsidR="00DA231D" w:rsidRPr="00DA231D">
        <w:rPr>
          <w:rFonts w:eastAsia="Times New Roman" w:cs="Times New Roman"/>
          <w:b/>
          <w:color w:val="000000"/>
          <w:spacing w:val="4"/>
          <w:sz w:val="28"/>
          <w:szCs w:val="28"/>
        </w:rPr>
        <w:t>do Bộ trưởng Bộ Tư pháp liên tịch ban hành về bảo đảm thực hiện nghĩa vụ và đăng ký biện pháp bảo đảm</w:t>
      </w:r>
    </w:p>
    <w:p w:rsidR="007F729A" w:rsidRPr="000C1CF0" w:rsidRDefault="007F729A" w:rsidP="00291AB6">
      <w:pPr>
        <w:shd w:val="clear" w:color="auto" w:fill="FFFFFF"/>
        <w:spacing w:before="360" w:after="60" w:line="240" w:lineRule="auto"/>
        <w:ind w:firstLine="720"/>
        <w:jc w:val="both"/>
        <w:rPr>
          <w:rFonts w:eastAsia="Times New Roman" w:cs="Times New Roman"/>
          <w:sz w:val="28"/>
          <w:szCs w:val="28"/>
        </w:rPr>
      </w:pPr>
      <w:r w:rsidRPr="000C1CF0">
        <w:rPr>
          <w:rFonts w:eastAsia="Times New Roman" w:cs="Times New Roman"/>
          <w:i/>
          <w:iCs/>
          <w:sz w:val="28"/>
          <w:szCs w:val="28"/>
        </w:rPr>
        <w:t>Căn cứ Luật Ban hành văn bản quy phạm pháp luật ngày 22 tháng 6 năm 2015; Luật sửa đổi, bổ sung một số điều của Luật Ban hành văn bản quy phạm pháp luật ngày 18 tháng 6 năm 2020;</w:t>
      </w:r>
    </w:p>
    <w:p w:rsidR="007F729A" w:rsidRPr="000C1CF0" w:rsidRDefault="007F729A" w:rsidP="00291AB6">
      <w:pPr>
        <w:shd w:val="clear" w:color="auto" w:fill="FFFFFF"/>
        <w:spacing w:before="60" w:after="60" w:line="240" w:lineRule="auto"/>
        <w:ind w:firstLine="720"/>
        <w:jc w:val="both"/>
        <w:rPr>
          <w:rFonts w:eastAsia="Times New Roman" w:cs="Times New Roman"/>
          <w:sz w:val="28"/>
          <w:szCs w:val="28"/>
        </w:rPr>
      </w:pPr>
      <w:r w:rsidRPr="00BD0C96">
        <w:rPr>
          <w:rFonts w:eastAsia="Times New Roman" w:cs="Times New Roman"/>
          <w:i/>
          <w:iCs/>
          <w:sz w:val="28"/>
          <w:szCs w:val="28"/>
        </w:rPr>
        <w:t>Căn cứ Nghị định số 34/2016/NĐ-CP ngày 14 tháng</w:t>
      </w:r>
      <w:r w:rsidRPr="001748E0">
        <w:rPr>
          <w:rFonts w:eastAsia="Times New Roman" w:cs="Times New Roman"/>
          <w:i/>
          <w:iCs/>
          <w:sz w:val="28"/>
          <w:szCs w:val="28"/>
        </w:rPr>
        <w:t xml:space="preserve">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w:t>
      </w:r>
      <w:r w:rsidRPr="00894826">
        <w:rPr>
          <w:rFonts w:eastAsia="Times New Roman" w:cs="Times New Roman"/>
          <w:i/>
          <w:iCs/>
          <w:sz w:val="28"/>
          <w:szCs w:val="28"/>
        </w:rPr>
        <w:t>tháng 5 năm 2016 của Chính phủ quy định chi tiết một số điều và biện pháp thi hành Luật Ban hành văn bản quy phạm pháp luật</w:t>
      </w:r>
      <w:r w:rsidR="00F70224" w:rsidRPr="00F925B2">
        <w:rPr>
          <w:rFonts w:eastAsia="Times New Roman" w:cs="Times New Roman"/>
          <w:i/>
          <w:iCs/>
          <w:sz w:val="28"/>
          <w:szCs w:val="28"/>
        </w:rPr>
        <w:t xml:space="preserve">; Nghị định số </w:t>
      </w:r>
      <w:r w:rsidR="00F70224" w:rsidRPr="000C1CF0">
        <w:rPr>
          <w:rFonts w:eastAsia="Times New Roman" w:cs="Times New Roman"/>
          <w:i/>
          <w:iCs/>
          <w:sz w:val="28"/>
          <w:szCs w:val="28"/>
        </w:rPr>
        <w:t>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r w:rsidRPr="000C1CF0">
        <w:rPr>
          <w:rFonts w:eastAsia="Times New Roman" w:cs="Times New Roman"/>
          <w:i/>
          <w:iCs/>
          <w:sz w:val="28"/>
          <w:szCs w:val="28"/>
        </w:rPr>
        <w:t>;</w:t>
      </w:r>
    </w:p>
    <w:p w:rsidR="000C08B3" w:rsidRPr="000C1CF0" w:rsidRDefault="000C08B3" w:rsidP="00291AB6">
      <w:pPr>
        <w:shd w:val="clear" w:color="auto" w:fill="FFFFFF"/>
        <w:spacing w:before="60" w:after="60" w:line="240" w:lineRule="auto"/>
        <w:ind w:firstLine="720"/>
        <w:jc w:val="both"/>
        <w:rPr>
          <w:rFonts w:eastAsia="Times New Roman" w:cs="Times New Roman"/>
          <w:i/>
          <w:iCs/>
          <w:sz w:val="28"/>
          <w:szCs w:val="28"/>
        </w:rPr>
      </w:pPr>
      <w:r w:rsidRPr="000C1CF0">
        <w:rPr>
          <w:rFonts w:eastAsia="Times New Roman" w:cs="Times New Roman"/>
          <w:i/>
          <w:iCs/>
          <w:sz w:val="28"/>
          <w:szCs w:val="28"/>
        </w:rPr>
        <w:t xml:space="preserve">Căn cứ Nghị định số 21/2021/NĐ-CP </w:t>
      </w:r>
      <w:r w:rsidR="00945652" w:rsidRPr="000C1CF0">
        <w:rPr>
          <w:rFonts w:eastAsia="Times New Roman" w:cs="Times New Roman"/>
          <w:i/>
          <w:iCs/>
          <w:sz w:val="28"/>
          <w:szCs w:val="28"/>
        </w:rPr>
        <w:t>ngày 19 tháng 3 năm 2021 của Chính phủ quy định thi hành Bộ luật Dân sự về bảo đảm thực hiện nghĩa vụ;</w:t>
      </w:r>
    </w:p>
    <w:p w:rsidR="00800118" w:rsidRDefault="00800118" w:rsidP="00291AB6">
      <w:pPr>
        <w:shd w:val="clear" w:color="auto" w:fill="FFFFFF"/>
        <w:spacing w:before="60" w:after="60" w:line="240" w:lineRule="auto"/>
        <w:ind w:firstLine="720"/>
        <w:jc w:val="both"/>
        <w:rPr>
          <w:rFonts w:eastAsia="Times New Roman" w:cs="Times New Roman"/>
          <w:i/>
          <w:iCs/>
          <w:sz w:val="28"/>
          <w:szCs w:val="28"/>
        </w:rPr>
      </w:pPr>
      <w:r w:rsidRPr="000C1CF0">
        <w:rPr>
          <w:rFonts w:eastAsia="Times New Roman" w:cs="Times New Roman"/>
          <w:i/>
          <w:iCs/>
          <w:sz w:val="28"/>
          <w:szCs w:val="28"/>
        </w:rPr>
        <w:t xml:space="preserve">Căn cứ Nghị định số 99/2022/NĐ-CP ngày 30 tháng 11 </w:t>
      </w:r>
      <w:r w:rsidR="001D788C" w:rsidRPr="000C1CF0">
        <w:rPr>
          <w:rFonts w:eastAsia="Times New Roman" w:cs="Times New Roman"/>
          <w:i/>
          <w:iCs/>
          <w:sz w:val="28"/>
          <w:szCs w:val="28"/>
        </w:rPr>
        <w:t xml:space="preserve">năm 2022 </w:t>
      </w:r>
      <w:r w:rsidRPr="000C1CF0">
        <w:rPr>
          <w:rFonts w:eastAsia="Times New Roman" w:cs="Times New Roman"/>
          <w:i/>
          <w:iCs/>
          <w:sz w:val="28"/>
          <w:szCs w:val="28"/>
        </w:rPr>
        <w:t>của Chính phủ về đăng ký biện pháp bảo đảm;</w:t>
      </w:r>
    </w:p>
    <w:p w:rsidR="00857352" w:rsidRPr="00291AB6" w:rsidRDefault="00857352" w:rsidP="00291AB6">
      <w:pPr>
        <w:shd w:val="clear" w:color="auto" w:fill="FFFFFF"/>
        <w:spacing w:before="60" w:after="60" w:line="240" w:lineRule="auto"/>
        <w:ind w:firstLine="720"/>
        <w:jc w:val="both"/>
        <w:rPr>
          <w:rFonts w:ascii="Times New Roman Italic" w:eastAsia="Times New Roman" w:hAnsi="Times New Roman Italic" w:cs="Times New Roman"/>
          <w:i/>
          <w:iCs/>
          <w:spacing w:val="-6"/>
          <w:sz w:val="28"/>
          <w:szCs w:val="28"/>
        </w:rPr>
      </w:pPr>
      <w:r w:rsidRPr="00291AB6">
        <w:rPr>
          <w:rFonts w:ascii="Times New Roman Italic" w:eastAsia="Times New Roman" w:hAnsi="Times New Roman Italic" w:cs="Times New Roman"/>
          <w:i/>
          <w:iCs/>
          <w:spacing w:val="-6"/>
          <w:sz w:val="28"/>
          <w:szCs w:val="28"/>
        </w:rPr>
        <w:t>Căn cứ Nghị định số 98/2022/NĐ-CP ngày 29 tháng 11 năm 2022 của Chính phủ quy định chức năng, nhiệm vụ, quyền hạn và cơ cấu tổ chức của Bộ Tư pháp;</w:t>
      </w:r>
    </w:p>
    <w:p w:rsidR="00DE0A57" w:rsidRPr="000C1CF0" w:rsidRDefault="00DE0A57" w:rsidP="00291AB6">
      <w:pPr>
        <w:shd w:val="clear" w:color="auto" w:fill="FFFFFF"/>
        <w:spacing w:before="60" w:after="60" w:line="240" w:lineRule="auto"/>
        <w:ind w:firstLine="720"/>
        <w:jc w:val="both"/>
        <w:rPr>
          <w:rFonts w:eastAsia="Times New Roman" w:cs="Times New Roman"/>
          <w:i/>
          <w:iCs/>
          <w:sz w:val="28"/>
          <w:szCs w:val="28"/>
        </w:rPr>
      </w:pPr>
      <w:r w:rsidRPr="00BD0C96">
        <w:rPr>
          <w:rFonts w:eastAsia="Times New Roman" w:cs="Times New Roman"/>
          <w:i/>
          <w:iCs/>
          <w:sz w:val="28"/>
          <w:szCs w:val="28"/>
        </w:rPr>
        <w:t xml:space="preserve">Sau khi thống nhất với Bộ trưởng </w:t>
      </w:r>
      <w:r w:rsidRPr="001748E0">
        <w:rPr>
          <w:rFonts w:eastAsia="Times New Roman" w:cs="Times New Roman"/>
          <w:i/>
          <w:iCs/>
          <w:sz w:val="28"/>
          <w:szCs w:val="28"/>
        </w:rPr>
        <w:t>Bộ Giao thông vận tải</w:t>
      </w:r>
      <w:r w:rsidRPr="00894826">
        <w:rPr>
          <w:rFonts w:eastAsia="Times New Roman" w:cs="Times New Roman"/>
          <w:i/>
          <w:iCs/>
          <w:sz w:val="28"/>
          <w:szCs w:val="28"/>
        </w:rPr>
        <w:t>, Bộ trưở</w:t>
      </w:r>
      <w:r w:rsidRPr="00F925B2">
        <w:rPr>
          <w:rFonts w:eastAsia="Times New Roman" w:cs="Times New Roman"/>
          <w:i/>
          <w:iCs/>
          <w:sz w:val="28"/>
          <w:szCs w:val="28"/>
        </w:rPr>
        <w:t xml:space="preserve">ng Bộ </w:t>
      </w:r>
      <w:r w:rsidRPr="000C1CF0">
        <w:rPr>
          <w:rFonts w:eastAsia="Times New Roman" w:cs="Times New Roman"/>
          <w:i/>
          <w:iCs/>
          <w:sz w:val="28"/>
          <w:szCs w:val="28"/>
        </w:rPr>
        <w:t xml:space="preserve">Tài nguyên và Môi trường, </w:t>
      </w:r>
      <w:r w:rsidR="00DA75DA" w:rsidRPr="000C1CF0">
        <w:rPr>
          <w:rFonts w:eastAsia="Times New Roman" w:cs="Times New Roman"/>
          <w:i/>
          <w:iCs/>
          <w:sz w:val="28"/>
          <w:szCs w:val="28"/>
        </w:rPr>
        <w:t xml:space="preserve">Bộ trưởng </w:t>
      </w:r>
      <w:r w:rsidRPr="000C1CF0">
        <w:rPr>
          <w:rFonts w:eastAsia="Times New Roman" w:cs="Times New Roman"/>
          <w:i/>
          <w:iCs/>
          <w:sz w:val="28"/>
          <w:szCs w:val="28"/>
        </w:rPr>
        <w:t>Bộ Công an</w:t>
      </w:r>
      <w:r w:rsidR="00DA75DA" w:rsidRPr="000C1CF0">
        <w:rPr>
          <w:rFonts w:eastAsia="Times New Roman" w:cs="Times New Roman"/>
          <w:i/>
          <w:iCs/>
          <w:sz w:val="28"/>
          <w:szCs w:val="28"/>
        </w:rPr>
        <w:t xml:space="preserve"> và Thống đốc</w:t>
      </w:r>
      <w:r w:rsidR="003D2EE3" w:rsidRPr="000C1CF0">
        <w:rPr>
          <w:rFonts w:eastAsia="Times New Roman" w:cs="Times New Roman"/>
          <w:i/>
          <w:iCs/>
          <w:sz w:val="28"/>
          <w:szCs w:val="28"/>
        </w:rPr>
        <w:t xml:space="preserve"> Ngân hàng Nhà nước Việt Nam</w:t>
      </w:r>
      <w:r w:rsidRPr="000C1CF0">
        <w:rPr>
          <w:rFonts w:eastAsia="Times New Roman" w:cs="Times New Roman"/>
          <w:i/>
          <w:iCs/>
          <w:sz w:val="28"/>
          <w:szCs w:val="28"/>
        </w:rPr>
        <w:t>;</w:t>
      </w:r>
    </w:p>
    <w:p w:rsidR="007F729A" w:rsidRPr="000C1CF0" w:rsidRDefault="007F729A" w:rsidP="00291AB6">
      <w:pPr>
        <w:shd w:val="clear" w:color="auto" w:fill="FFFFFF"/>
        <w:spacing w:before="60" w:after="60" w:line="240" w:lineRule="auto"/>
        <w:ind w:firstLine="720"/>
        <w:jc w:val="both"/>
        <w:rPr>
          <w:rFonts w:eastAsia="Times New Roman" w:cs="Times New Roman"/>
          <w:sz w:val="28"/>
          <w:szCs w:val="28"/>
        </w:rPr>
      </w:pPr>
      <w:r w:rsidRPr="000C1CF0">
        <w:rPr>
          <w:rFonts w:eastAsia="Times New Roman" w:cs="Times New Roman"/>
          <w:i/>
          <w:iCs/>
          <w:sz w:val="28"/>
          <w:szCs w:val="28"/>
        </w:rPr>
        <w:t xml:space="preserve">Theo đề nghị của Cục trưởng Cục </w:t>
      </w:r>
      <w:r w:rsidR="00AC6C93" w:rsidRPr="000C1CF0">
        <w:rPr>
          <w:rFonts w:eastAsia="Times New Roman" w:cs="Times New Roman"/>
          <w:i/>
          <w:iCs/>
          <w:sz w:val="28"/>
          <w:szCs w:val="28"/>
        </w:rPr>
        <w:t>Đăng ký quốc gia giao dịch bảo đảm</w:t>
      </w:r>
      <w:r w:rsidRPr="000C1CF0">
        <w:rPr>
          <w:rFonts w:eastAsia="Times New Roman" w:cs="Times New Roman"/>
          <w:i/>
          <w:iCs/>
          <w:sz w:val="28"/>
          <w:szCs w:val="28"/>
        </w:rPr>
        <w:t>;</w:t>
      </w:r>
    </w:p>
    <w:p w:rsidR="007F729A" w:rsidRPr="000C1CF0" w:rsidRDefault="007F729A" w:rsidP="00291AB6">
      <w:pPr>
        <w:shd w:val="clear" w:color="auto" w:fill="FFFFFF"/>
        <w:spacing w:before="60" w:after="60" w:line="240" w:lineRule="auto"/>
        <w:ind w:firstLine="720"/>
        <w:jc w:val="both"/>
        <w:rPr>
          <w:rFonts w:eastAsia="Times New Roman" w:cs="Times New Roman"/>
          <w:sz w:val="28"/>
          <w:szCs w:val="28"/>
        </w:rPr>
      </w:pPr>
      <w:r w:rsidRPr="000C1CF0">
        <w:rPr>
          <w:rFonts w:eastAsia="Times New Roman" w:cs="Times New Roman"/>
          <w:i/>
          <w:iCs/>
          <w:sz w:val="28"/>
          <w:szCs w:val="28"/>
        </w:rPr>
        <w:t xml:space="preserve">Bộ trưởng Bộ Tư pháp ban hành Thông tư bãi </w:t>
      </w:r>
      <w:r w:rsidR="00481B28" w:rsidRPr="000C1CF0">
        <w:rPr>
          <w:rFonts w:eastAsia="Times New Roman" w:cs="Times New Roman"/>
          <w:i/>
          <w:iCs/>
          <w:sz w:val="28"/>
          <w:szCs w:val="28"/>
        </w:rPr>
        <w:t xml:space="preserve">bỏ </w:t>
      </w:r>
      <w:r w:rsidR="002E04AC">
        <w:rPr>
          <w:rFonts w:eastAsia="Times New Roman" w:cs="Times New Roman"/>
          <w:i/>
          <w:iCs/>
          <w:sz w:val="28"/>
          <w:szCs w:val="28"/>
        </w:rPr>
        <w:t>các</w:t>
      </w:r>
      <w:r w:rsidR="00481B28" w:rsidRPr="000C1CF0">
        <w:rPr>
          <w:rFonts w:eastAsia="Times New Roman" w:cs="Times New Roman"/>
          <w:i/>
          <w:iCs/>
          <w:sz w:val="28"/>
          <w:szCs w:val="28"/>
        </w:rPr>
        <w:t xml:space="preserve"> </w:t>
      </w:r>
      <w:r w:rsidR="002E04AC">
        <w:rPr>
          <w:rFonts w:eastAsia="Times New Roman" w:cs="Times New Roman"/>
          <w:i/>
          <w:iCs/>
          <w:sz w:val="28"/>
          <w:szCs w:val="28"/>
        </w:rPr>
        <w:t>t</w:t>
      </w:r>
      <w:r w:rsidR="00481B28" w:rsidRPr="000C1CF0">
        <w:rPr>
          <w:rFonts w:eastAsia="Times New Roman" w:cs="Times New Roman"/>
          <w:i/>
          <w:iCs/>
          <w:sz w:val="28"/>
          <w:szCs w:val="28"/>
        </w:rPr>
        <w:t xml:space="preserve">hông tư </w:t>
      </w:r>
      <w:r w:rsidR="000273A5" w:rsidRPr="000C1CF0">
        <w:rPr>
          <w:rFonts w:eastAsia="Times New Roman" w:cs="Times New Roman"/>
          <w:i/>
          <w:iCs/>
          <w:sz w:val="28"/>
          <w:szCs w:val="28"/>
        </w:rPr>
        <w:t xml:space="preserve">liên tịch </w:t>
      </w:r>
      <w:r w:rsidR="00481B28" w:rsidRPr="000C1CF0">
        <w:rPr>
          <w:rFonts w:eastAsia="Times New Roman" w:cs="Times New Roman"/>
          <w:i/>
          <w:iCs/>
          <w:sz w:val="28"/>
          <w:szCs w:val="28"/>
        </w:rPr>
        <w:t>do Bộ trưởng Bộ Tư pháp liên tịch ban hành về bảo đảm thực hiện nghĩa vụ và đăng ký biện pháp bảo đảm</w:t>
      </w:r>
      <w:r w:rsidRPr="000C1CF0">
        <w:rPr>
          <w:rFonts w:eastAsia="Times New Roman" w:cs="Times New Roman"/>
          <w:i/>
          <w:iCs/>
          <w:sz w:val="28"/>
          <w:szCs w:val="28"/>
        </w:rPr>
        <w:t>.</w:t>
      </w:r>
    </w:p>
    <w:p w:rsidR="007F729A" w:rsidRPr="00094ECB" w:rsidRDefault="007F729A" w:rsidP="00291AB6">
      <w:pPr>
        <w:shd w:val="clear" w:color="auto" w:fill="FFFFFF"/>
        <w:spacing w:before="240" w:after="60" w:line="240" w:lineRule="auto"/>
        <w:ind w:firstLine="720"/>
        <w:jc w:val="both"/>
        <w:rPr>
          <w:rFonts w:eastAsia="Times New Roman" w:cs="Times New Roman"/>
          <w:sz w:val="28"/>
          <w:szCs w:val="28"/>
        </w:rPr>
      </w:pPr>
      <w:bookmarkStart w:id="3" w:name="dieu_1"/>
      <w:proofErr w:type="gramStart"/>
      <w:r w:rsidRPr="00094ECB">
        <w:rPr>
          <w:rFonts w:eastAsia="Times New Roman" w:cs="Times New Roman"/>
          <w:b/>
          <w:bCs/>
          <w:sz w:val="28"/>
          <w:szCs w:val="28"/>
        </w:rPr>
        <w:t>Điều 1.</w:t>
      </w:r>
      <w:proofErr w:type="gramEnd"/>
      <w:r w:rsidRPr="00094ECB">
        <w:rPr>
          <w:rFonts w:eastAsia="Times New Roman" w:cs="Times New Roman"/>
          <w:b/>
          <w:bCs/>
          <w:sz w:val="28"/>
          <w:szCs w:val="28"/>
        </w:rPr>
        <w:t xml:space="preserve"> Bãi bỏ toàn bộ các </w:t>
      </w:r>
      <w:bookmarkEnd w:id="3"/>
      <w:r w:rsidR="00892304" w:rsidRPr="00094ECB">
        <w:rPr>
          <w:rFonts w:eastAsia="Times New Roman" w:cs="Times New Roman"/>
          <w:b/>
          <w:bCs/>
          <w:sz w:val="28"/>
          <w:szCs w:val="28"/>
        </w:rPr>
        <w:t>thông tư liên tịch</w:t>
      </w:r>
    </w:p>
    <w:p w:rsidR="007F729A" w:rsidRPr="00094ECB" w:rsidRDefault="007F729A" w:rsidP="00291AB6">
      <w:pPr>
        <w:shd w:val="clear" w:color="auto" w:fill="FFFFFF"/>
        <w:spacing w:before="60" w:after="60" w:line="240" w:lineRule="auto"/>
        <w:ind w:firstLine="720"/>
        <w:jc w:val="both"/>
        <w:rPr>
          <w:rFonts w:eastAsia="Times New Roman" w:cs="Times New Roman"/>
          <w:sz w:val="28"/>
          <w:szCs w:val="28"/>
        </w:rPr>
      </w:pPr>
      <w:r w:rsidRPr="00094ECB">
        <w:rPr>
          <w:rFonts w:eastAsia="Times New Roman" w:cs="Times New Roman"/>
          <w:sz w:val="28"/>
          <w:szCs w:val="28"/>
        </w:rPr>
        <w:t xml:space="preserve">Bãi bỏ toàn bộ các </w:t>
      </w:r>
      <w:r w:rsidR="00D73213" w:rsidRPr="00094ECB">
        <w:rPr>
          <w:rFonts w:eastAsia="Times New Roman" w:cs="Times New Roman"/>
          <w:sz w:val="28"/>
          <w:szCs w:val="28"/>
        </w:rPr>
        <w:t>thông tư liên tịch</w:t>
      </w:r>
      <w:r w:rsidRPr="00094ECB">
        <w:rPr>
          <w:rFonts w:eastAsia="Times New Roman" w:cs="Times New Roman"/>
          <w:sz w:val="28"/>
          <w:szCs w:val="28"/>
        </w:rPr>
        <w:t xml:space="preserve"> sau đây:</w:t>
      </w:r>
    </w:p>
    <w:p w:rsidR="003F35E4" w:rsidRDefault="004642CA" w:rsidP="00291AB6">
      <w:pPr>
        <w:shd w:val="clear" w:color="auto" w:fill="FFFFFF"/>
        <w:spacing w:before="60" w:after="60" w:line="240" w:lineRule="auto"/>
        <w:ind w:firstLine="720"/>
        <w:jc w:val="both"/>
        <w:rPr>
          <w:rFonts w:eastAsia="Times New Roman" w:cs="Times New Roman"/>
          <w:sz w:val="28"/>
          <w:szCs w:val="28"/>
        </w:rPr>
      </w:pPr>
      <w:r>
        <w:rPr>
          <w:rFonts w:eastAsia="Times New Roman" w:cs="Times New Roman"/>
          <w:sz w:val="28"/>
          <w:szCs w:val="28"/>
        </w:rPr>
        <w:t>1</w:t>
      </w:r>
      <w:r w:rsidR="007F729A" w:rsidRPr="00094ECB">
        <w:rPr>
          <w:rFonts w:eastAsia="Times New Roman" w:cs="Times New Roman"/>
          <w:sz w:val="28"/>
          <w:szCs w:val="28"/>
        </w:rPr>
        <w:t xml:space="preserve">. </w:t>
      </w:r>
      <w:r w:rsidR="00892304" w:rsidRPr="00094ECB">
        <w:rPr>
          <w:rFonts w:eastAsia="Times New Roman" w:cs="Times New Roman"/>
          <w:sz w:val="28"/>
          <w:szCs w:val="28"/>
        </w:rPr>
        <w:t xml:space="preserve">Thông tư liên tịch số 15/2013/TTLT-BTP-BGTVT-BTNMT-BCA ngày 05 tháng 11 năm 2013 của </w:t>
      </w:r>
      <w:r w:rsidR="00EE4CFA">
        <w:rPr>
          <w:rFonts w:eastAsia="Times New Roman" w:cs="Times New Roman"/>
          <w:sz w:val="28"/>
          <w:szCs w:val="28"/>
        </w:rPr>
        <w:t xml:space="preserve">Bộ trưởng </w:t>
      </w:r>
      <w:r w:rsidR="00892304" w:rsidRPr="00094ECB">
        <w:rPr>
          <w:rFonts w:eastAsia="Times New Roman" w:cs="Times New Roman"/>
          <w:sz w:val="28"/>
          <w:szCs w:val="28"/>
        </w:rPr>
        <w:t xml:space="preserve">Bộ Tư pháp, </w:t>
      </w:r>
      <w:r w:rsidR="00EE4CFA">
        <w:rPr>
          <w:rFonts w:eastAsia="Times New Roman" w:cs="Times New Roman"/>
          <w:sz w:val="28"/>
          <w:szCs w:val="28"/>
        </w:rPr>
        <w:t xml:space="preserve">Bộ trưởng </w:t>
      </w:r>
      <w:r w:rsidR="00892304" w:rsidRPr="00094ECB">
        <w:rPr>
          <w:rFonts w:eastAsia="Times New Roman" w:cs="Times New Roman"/>
          <w:sz w:val="28"/>
          <w:szCs w:val="28"/>
        </w:rPr>
        <w:t xml:space="preserve">Bộ Giao thông vận tải, </w:t>
      </w:r>
      <w:r w:rsidR="00EE4CFA">
        <w:rPr>
          <w:rFonts w:eastAsia="Times New Roman" w:cs="Times New Roman"/>
          <w:sz w:val="28"/>
          <w:szCs w:val="28"/>
        </w:rPr>
        <w:t xml:space="preserve">Bộ trưởng </w:t>
      </w:r>
      <w:r w:rsidR="00892304" w:rsidRPr="00094ECB">
        <w:rPr>
          <w:rFonts w:eastAsia="Times New Roman" w:cs="Times New Roman"/>
          <w:sz w:val="28"/>
          <w:szCs w:val="28"/>
        </w:rPr>
        <w:t xml:space="preserve">Bộ Tài nguyên và Môi trường và </w:t>
      </w:r>
      <w:r w:rsidR="00EE4CFA">
        <w:rPr>
          <w:rFonts w:eastAsia="Times New Roman" w:cs="Times New Roman"/>
          <w:sz w:val="28"/>
          <w:szCs w:val="28"/>
        </w:rPr>
        <w:t xml:space="preserve">Bộ trưởng </w:t>
      </w:r>
      <w:r w:rsidR="00892304" w:rsidRPr="00094ECB">
        <w:rPr>
          <w:rFonts w:eastAsia="Times New Roman" w:cs="Times New Roman"/>
          <w:sz w:val="28"/>
          <w:szCs w:val="28"/>
        </w:rPr>
        <w:t xml:space="preserve">Bộ Công an hướng </w:t>
      </w:r>
      <w:r w:rsidR="00892304" w:rsidRPr="00094ECB">
        <w:rPr>
          <w:rFonts w:eastAsia="Times New Roman" w:cs="Times New Roman"/>
          <w:sz w:val="28"/>
          <w:szCs w:val="28"/>
        </w:rPr>
        <w:lastRenderedPageBreak/>
        <w:t>dẫn việc trao đổi, cung cấp thông tin về tài sản bảo đảm giữa cơ quan đăng ký giao dịch bảo đảm với tổ chức hành nghề công chứng, cơ quan thi hành án dân sự và cơ quan đăng ký quyền sở hữu, quyền sử dụng, quyền lưu hành tài sản</w:t>
      </w:r>
      <w:r w:rsidR="007F729A" w:rsidRPr="00094ECB">
        <w:rPr>
          <w:rFonts w:eastAsia="Times New Roman" w:cs="Times New Roman"/>
          <w:sz w:val="28"/>
          <w:szCs w:val="28"/>
        </w:rPr>
        <w:t>.</w:t>
      </w:r>
    </w:p>
    <w:p w:rsidR="00892304" w:rsidRPr="00094ECB" w:rsidRDefault="004642CA" w:rsidP="00291AB6">
      <w:pPr>
        <w:shd w:val="clear" w:color="auto" w:fill="FFFFFF"/>
        <w:spacing w:before="60" w:after="60" w:line="240" w:lineRule="auto"/>
        <w:ind w:firstLine="720"/>
        <w:jc w:val="both"/>
        <w:rPr>
          <w:rFonts w:eastAsia="Times New Roman" w:cs="Times New Roman"/>
          <w:sz w:val="28"/>
          <w:szCs w:val="28"/>
        </w:rPr>
      </w:pPr>
      <w:r>
        <w:rPr>
          <w:rFonts w:eastAsia="Times New Roman" w:cs="Times New Roman"/>
          <w:sz w:val="28"/>
          <w:szCs w:val="28"/>
        </w:rPr>
        <w:t>2</w:t>
      </w:r>
      <w:r w:rsidR="00892304" w:rsidRPr="00094ECB">
        <w:rPr>
          <w:rFonts w:eastAsia="Times New Roman" w:cs="Times New Roman"/>
          <w:sz w:val="28"/>
          <w:szCs w:val="28"/>
        </w:rPr>
        <w:t xml:space="preserve">. Thông tư liên tịch số 16/2014/TTLT-BTP-BTNMT-NHNN ngày 06 tháng 6 năm 2014 của </w:t>
      </w:r>
      <w:r w:rsidR="00EE4CFA">
        <w:rPr>
          <w:rFonts w:eastAsia="Times New Roman" w:cs="Times New Roman"/>
          <w:sz w:val="28"/>
          <w:szCs w:val="28"/>
        </w:rPr>
        <w:t xml:space="preserve">Bộ trưởng </w:t>
      </w:r>
      <w:r w:rsidR="00892304" w:rsidRPr="00094ECB">
        <w:rPr>
          <w:rFonts w:eastAsia="Times New Roman" w:cs="Times New Roman"/>
          <w:sz w:val="28"/>
          <w:szCs w:val="28"/>
        </w:rPr>
        <w:t xml:space="preserve">Bộ Tư pháp, </w:t>
      </w:r>
      <w:r w:rsidR="00EE4CFA">
        <w:rPr>
          <w:rFonts w:eastAsia="Times New Roman" w:cs="Times New Roman"/>
          <w:sz w:val="28"/>
          <w:szCs w:val="28"/>
        </w:rPr>
        <w:t xml:space="preserve">Bộ trưởng </w:t>
      </w:r>
      <w:r w:rsidR="00892304" w:rsidRPr="00094ECB">
        <w:rPr>
          <w:rFonts w:eastAsia="Times New Roman" w:cs="Times New Roman"/>
          <w:sz w:val="28"/>
          <w:szCs w:val="28"/>
        </w:rPr>
        <w:t>Bộ Tài nguyên và Môi trường</w:t>
      </w:r>
      <w:r w:rsidR="00EE4CFA">
        <w:rPr>
          <w:rFonts w:eastAsia="Times New Roman" w:cs="Times New Roman"/>
          <w:sz w:val="28"/>
          <w:szCs w:val="28"/>
        </w:rPr>
        <w:t xml:space="preserve"> và</w:t>
      </w:r>
      <w:r w:rsidR="00892304" w:rsidRPr="00094ECB">
        <w:rPr>
          <w:rFonts w:eastAsia="Times New Roman" w:cs="Times New Roman"/>
          <w:sz w:val="28"/>
          <w:szCs w:val="28"/>
        </w:rPr>
        <w:t xml:space="preserve"> </w:t>
      </w:r>
      <w:r w:rsidR="00EE4CFA">
        <w:rPr>
          <w:rFonts w:eastAsia="Times New Roman" w:cs="Times New Roman"/>
          <w:sz w:val="28"/>
          <w:szCs w:val="28"/>
        </w:rPr>
        <w:t xml:space="preserve">Thống đốc </w:t>
      </w:r>
      <w:r w:rsidR="00892304" w:rsidRPr="00094ECB">
        <w:rPr>
          <w:rFonts w:eastAsia="Times New Roman" w:cs="Times New Roman"/>
          <w:sz w:val="28"/>
          <w:szCs w:val="28"/>
        </w:rPr>
        <w:t xml:space="preserve">Ngân hàng Nhà nước Việt Nam hướng dẫn một số vấn đề </w:t>
      </w:r>
      <w:r w:rsidR="00B751EB">
        <w:rPr>
          <w:rFonts w:eastAsia="Times New Roman" w:cs="Times New Roman"/>
          <w:sz w:val="28"/>
          <w:szCs w:val="28"/>
        </w:rPr>
        <w:t xml:space="preserve">về </w:t>
      </w:r>
      <w:r w:rsidR="00892304" w:rsidRPr="00094ECB">
        <w:rPr>
          <w:rFonts w:eastAsia="Times New Roman" w:cs="Times New Roman"/>
          <w:sz w:val="28"/>
          <w:szCs w:val="28"/>
        </w:rPr>
        <w:t>xử lý tài sản bảo đảm.</w:t>
      </w:r>
    </w:p>
    <w:p w:rsidR="007F729A" w:rsidRPr="00094ECB" w:rsidRDefault="007F729A" w:rsidP="00291AB6">
      <w:pPr>
        <w:shd w:val="clear" w:color="auto" w:fill="FFFFFF"/>
        <w:spacing w:before="60" w:after="60" w:line="240" w:lineRule="auto"/>
        <w:ind w:firstLine="720"/>
        <w:jc w:val="both"/>
        <w:rPr>
          <w:rFonts w:eastAsia="Times New Roman" w:cs="Times New Roman"/>
          <w:color w:val="000000"/>
          <w:sz w:val="28"/>
          <w:szCs w:val="28"/>
        </w:rPr>
      </w:pPr>
      <w:bookmarkStart w:id="4" w:name="dieu_3"/>
      <w:proofErr w:type="gramStart"/>
      <w:r w:rsidRPr="00094ECB">
        <w:rPr>
          <w:rFonts w:eastAsia="Times New Roman" w:cs="Times New Roman"/>
          <w:b/>
          <w:bCs/>
          <w:color w:val="000000"/>
          <w:sz w:val="28"/>
          <w:szCs w:val="28"/>
        </w:rPr>
        <w:t xml:space="preserve">Điều </w:t>
      </w:r>
      <w:r w:rsidR="00D32BCB" w:rsidRPr="00094ECB">
        <w:rPr>
          <w:rFonts w:eastAsia="Times New Roman" w:cs="Times New Roman"/>
          <w:b/>
          <w:bCs/>
          <w:color w:val="000000"/>
          <w:sz w:val="28"/>
          <w:szCs w:val="28"/>
        </w:rPr>
        <w:t>2</w:t>
      </w:r>
      <w:r w:rsidRPr="00094ECB">
        <w:rPr>
          <w:rFonts w:eastAsia="Times New Roman" w:cs="Times New Roman"/>
          <w:b/>
          <w:bCs/>
          <w:color w:val="000000"/>
          <w:sz w:val="28"/>
          <w:szCs w:val="28"/>
        </w:rPr>
        <w:t>.</w:t>
      </w:r>
      <w:proofErr w:type="gramEnd"/>
      <w:r w:rsidRPr="00094ECB">
        <w:rPr>
          <w:rFonts w:eastAsia="Times New Roman" w:cs="Times New Roman"/>
          <w:b/>
          <w:bCs/>
          <w:color w:val="000000"/>
          <w:sz w:val="28"/>
          <w:szCs w:val="28"/>
        </w:rPr>
        <w:t xml:space="preserve"> Điều khoản thi hành</w:t>
      </w:r>
      <w:bookmarkEnd w:id="4"/>
    </w:p>
    <w:p w:rsidR="001D20B1" w:rsidRDefault="00BC1FE3" w:rsidP="00291AB6">
      <w:pPr>
        <w:shd w:val="clear" w:color="auto" w:fill="FFFFFF"/>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 xml:space="preserve">1. </w:t>
      </w:r>
      <w:r w:rsidR="007F729A" w:rsidRPr="00094ECB">
        <w:rPr>
          <w:rFonts w:eastAsia="Times New Roman" w:cs="Times New Roman"/>
          <w:color w:val="000000"/>
          <w:sz w:val="28"/>
          <w:szCs w:val="28"/>
        </w:rPr>
        <w:t xml:space="preserve">Thông tư này có hiệu lực từ </w:t>
      </w:r>
      <w:r w:rsidR="00F53E86" w:rsidRPr="00094ECB">
        <w:rPr>
          <w:rFonts w:eastAsia="Times New Roman" w:cs="Times New Roman"/>
          <w:color w:val="000000"/>
          <w:sz w:val="28"/>
          <w:szCs w:val="28"/>
        </w:rPr>
        <w:t xml:space="preserve">ngày </w:t>
      </w:r>
      <w:r w:rsidR="00F53E86">
        <w:rPr>
          <w:rFonts w:eastAsia="Times New Roman" w:cs="Times New Roman"/>
          <w:color w:val="000000"/>
          <w:sz w:val="28"/>
          <w:szCs w:val="28"/>
        </w:rPr>
        <w:t>02</w:t>
      </w:r>
      <w:r w:rsidR="00F53E86" w:rsidRPr="00094ECB">
        <w:rPr>
          <w:rFonts w:eastAsia="Times New Roman" w:cs="Times New Roman"/>
          <w:color w:val="000000"/>
          <w:sz w:val="28"/>
          <w:szCs w:val="28"/>
        </w:rPr>
        <w:t xml:space="preserve"> tháng </w:t>
      </w:r>
      <w:r w:rsidR="00F53E86">
        <w:rPr>
          <w:rFonts w:eastAsia="Times New Roman" w:cs="Times New Roman"/>
          <w:color w:val="000000"/>
          <w:sz w:val="28"/>
          <w:szCs w:val="28"/>
        </w:rPr>
        <w:t>8</w:t>
      </w:r>
      <w:r w:rsidR="00F53E86" w:rsidRPr="00094ECB">
        <w:rPr>
          <w:rFonts w:eastAsia="Times New Roman" w:cs="Times New Roman"/>
          <w:color w:val="000000"/>
          <w:sz w:val="28"/>
          <w:szCs w:val="28"/>
        </w:rPr>
        <w:t xml:space="preserve"> </w:t>
      </w:r>
      <w:r w:rsidR="007F729A" w:rsidRPr="00094ECB">
        <w:rPr>
          <w:rFonts w:eastAsia="Times New Roman" w:cs="Times New Roman"/>
          <w:color w:val="000000"/>
          <w:sz w:val="28"/>
          <w:szCs w:val="28"/>
        </w:rPr>
        <w:t>năm 202</w:t>
      </w:r>
      <w:r w:rsidR="00D32BCB" w:rsidRPr="00094ECB">
        <w:rPr>
          <w:rFonts w:eastAsia="Times New Roman" w:cs="Times New Roman"/>
          <w:color w:val="000000"/>
          <w:sz w:val="28"/>
          <w:szCs w:val="28"/>
        </w:rPr>
        <w:t>4</w:t>
      </w:r>
      <w:r w:rsidR="001D20B1">
        <w:rPr>
          <w:rFonts w:eastAsia="Times New Roman" w:cs="Times New Roman"/>
          <w:color w:val="000000"/>
          <w:sz w:val="28"/>
          <w:szCs w:val="28"/>
        </w:rPr>
        <w:t>.</w:t>
      </w:r>
    </w:p>
    <w:p w:rsidR="007F729A" w:rsidRPr="00094ECB" w:rsidRDefault="00BC1FE3" w:rsidP="00291AB6">
      <w:pPr>
        <w:shd w:val="clear" w:color="auto" w:fill="FFFFFF"/>
        <w:spacing w:before="60" w:after="240" w:line="240" w:lineRule="auto"/>
        <w:ind w:firstLine="720"/>
        <w:jc w:val="both"/>
        <w:rPr>
          <w:rFonts w:eastAsia="Times New Roman" w:cs="Times New Roman"/>
          <w:color w:val="000000"/>
          <w:sz w:val="28"/>
          <w:szCs w:val="28"/>
        </w:rPr>
      </w:pPr>
      <w:r>
        <w:rPr>
          <w:rFonts w:eastAsia="Times New Roman" w:cs="Times New Roman"/>
          <w:color w:val="000000"/>
          <w:sz w:val="28"/>
          <w:szCs w:val="28"/>
        </w:rPr>
        <w:t xml:space="preserve">2. </w:t>
      </w:r>
      <w:r w:rsidR="003344AC">
        <w:rPr>
          <w:rFonts w:eastAsia="Times New Roman" w:cs="Times New Roman"/>
          <w:color w:val="000000"/>
          <w:sz w:val="28"/>
          <w:szCs w:val="28"/>
        </w:rPr>
        <w:t xml:space="preserve">Cục trưởng Cục Đăng ký quốc gia giao dịch bảo đảm, </w:t>
      </w:r>
      <w:r w:rsidR="00AE0F8A">
        <w:rPr>
          <w:rFonts w:eastAsia="Times New Roman" w:cs="Times New Roman"/>
          <w:color w:val="000000"/>
          <w:sz w:val="28"/>
          <w:szCs w:val="28"/>
        </w:rPr>
        <w:t>Thủ trưởng các đơn vị thuộc Bộ Tư pháp</w:t>
      </w:r>
      <w:r w:rsidR="00FC012B">
        <w:rPr>
          <w:rFonts w:eastAsia="Times New Roman" w:cs="Times New Roman"/>
          <w:color w:val="000000"/>
          <w:sz w:val="28"/>
          <w:szCs w:val="28"/>
        </w:rPr>
        <w:t xml:space="preserve"> và các cơ quan, tổ chức, cá nhân có liên quan chịu</w:t>
      </w:r>
      <w:r w:rsidR="00FC012B" w:rsidRPr="00FC012B">
        <w:rPr>
          <w:rFonts w:eastAsia="Times New Roman" w:cs="Times New Roman"/>
          <w:color w:val="000000"/>
          <w:sz w:val="28"/>
          <w:szCs w:val="28"/>
        </w:rPr>
        <w:t xml:space="preserve"> trách nhiệm </w:t>
      </w:r>
      <w:r w:rsidR="00FC012B">
        <w:rPr>
          <w:rFonts w:eastAsia="Times New Roman" w:cs="Times New Roman"/>
          <w:color w:val="000000"/>
          <w:sz w:val="28"/>
          <w:szCs w:val="28"/>
        </w:rPr>
        <w:t>thi hành</w:t>
      </w:r>
      <w:r w:rsidR="00FC012B" w:rsidRPr="00FC012B">
        <w:rPr>
          <w:rFonts w:eastAsia="Times New Roman" w:cs="Times New Roman"/>
          <w:color w:val="000000"/>
          <w:sz w:val="28"/>
          <w:szCs w:val="28"/>
        </w:rPr>
        <w:t xml:space="preserve"> Thông tư này</w:t>
      </w:r>
      <w:r w:rsidR="007F729A" w:rsidRPr="00094ECB">
        <w:rPr>
          <w:rFonts w:eastAsia="Times New Roman" w:cs="Times New Roman"/>
          <w:color w:val="000000"/>
          <w:sz w:val="28"/>
          <w:szCs w:val="28"/>
        </w:rPr>
        <w:t>./.</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5211"/>
        <w:gridCol w:w="4111"/>
      </w:tblGrid>
      <w:tr w:rsidR="007F729A" w:rsidRPr="007F729A" w:rsidTr="003F1C40">
        <w:trPr>
          <w:tblCellSpacing w:w="0" w:type="dxa"/>
        </w:trPr>
        <w:tc>
          <w:tcPr>
            <w:tcW w:w="5211" w:type="dxa"/>
            <w:shd w:val="clear" w:color="auto" w:fill="FFFFFF"/>
            <w:tcMar>
              <w:top w:w="0" w:type="dxa"/>
              <w:left w:w="108" w:type="dxa"/>
              <w:bottom w:w="0" w:type="dxa"/>
              <w:right w:w="108" w:type="dxa"/>
            </w:tcMar>
            <w:hideMark/>
          </w:tcPr>
          <w:p w:rsidR="00F821BC" w:rsidRDefault="007F729A" w:rsidP="00291AB6">
            <w:pPr>
              <w:spacing w:before="20" w:after="0" w:line="240" w:lineRule="auto"/>
              <w:rPr>
                <w:rFonts w:eastAsia="Times New Roman" w:cs="Times New Roman"/>
                <w:color w:val="000000"/>
                <w:sz w:val="22"/>
              </w:rPr>
            </w:pPr>
            <w:r w:rsidRPr="00094ECB">
              <w:rPr>
                <w:rFonts w:eastAsia="Times New Roman" w:cs="Times New Roman"/>
                <w:color w:val="000000"/>
                <w:sz w:val="28"/>
                <w:szCs w:val="28"/>
              </w:rPr>
              <w:t> </w:t>
            </w:r>
            <w:r w:rsidRPr="00094ECB">
              <w:rPr>
                <w:rFonts w:eastAsia="Times New Roman" w:cs="Times New Roman"/>
                <w:b/>
                <w:bCs/>
                <w:i/>
                <w:iCs/>
                <w:color w:val="000000"/>
                <w:szCs w:val="24"/>
              </w:rPr>
              <w:t>Nơi nhận:</w:t>
            </w:r>
            <w:r w:rsidRPr="00094ECB">
              <w:rPr>
                <w:rFonts w:eastAsia="Times New Roman" w:cs="Times New Roman"/>
                <w:color w:val="000000"/>
                <w:sz w:val="28"/>
                <w:szCs w:val="28"/>
              </w:rPr>
              <w:br/>
            </w:r>
            <w:r w:rsidRPr="00094ECB">
              <w:rPr>
                <w:rFonts w:eastAsia="Times New Roman" w:cs="Times New Roman"/>
                <w:color w:val="000000"/>
                <w:sz w:val="22"/>
              </w:rPr>
              <w:t>- Ban Bí thư Trung ương Đảng;</w:t>
            </w:r>
            <w:r w:rsidRPr="00094ECB">
              <w:rPr>
                <w:rFonts w:eastAsia="Times New Roman" w:cs="Times New Roman"/>
                <w:color w:val="000000"/>
                <w:sz w:val="22"/>
              </w:rPr>
              <w:br/>
              <w:t>- Thủ tướng Chính phủ;</w:t>
            </w:r>
            <w:r w:rsidRPr="00094ECB">
              <w:rPr>
                <w:rFonts w:eastAsia="Times New Roman" w:cs="Times New Roman"/>
                <w:color w:val="000000"/>
                <w:sz w:val="22"/>
              </w:rPr>
              <w:br/>
              <w:t>- Các Phó Thủ tướng Chính phủ;</w:t>
            </w:r>
            <w:r w:rsidR="00821D7B" w:rsidRPr="00094ECB">
              <w:rPr>
                <w:rFonts w:eastAsia="Times New Roman" w:cs="Times New Roman"/>
                <w:color w:val="000000"/>
                <w:sz w:val="22"/>
              </w:rPr>
              <w:t xml:space="preserve"> </w:t>
            </w:r>
          </w:p>
          <w:p w:rsidR="005733A0" w:rsidRDefault="005733A0" w:rsidP="00F821BC">
            <w:pPr>
              <w:spacing w:after="0" w:line="240" w:lineRule="auto"/>
              <w:rPr>
                <w:rFonts w:eastAsia="Times New Roman" w:cs="Times New Roman"/>
                <w:color w:val="000000"/>
                <w:sz w:val="22"/>
              </w:rPr>
            </w:pPr>
            <w:r>
              <w:rPr>
                <w:rFonts w:eastAsia="Times New Roman" w:cs="Times New Roman"/>
                <w:color w:val="000000"/>
                <w:sz w:val="22"/>
              </w:rPr>
              <w:t>- Văn phòng Trung ương Đảng</w:t>
            </w:r>
            <w:r w:rsidR="00894826">
              <w:rPr>
                <w:rFonts w:eastAsia="Times New Roman" w:cs="Times New Roman"/>
                <w:color w:val="000000"/>
                <w:sz w:val="22"/>
              </w:rPr>
              <w:t xml:space="preserve"> và các ban của Đảng</w:t>
            </w:r>
            <w:r>
              <w:rPr>
                <w:rFonts w:eastAsia="Times New Roman" w:cs="Times New Roman"/>
                <w:color w:val="000000"/>
                <w:sz w:val="22"/>
              </w:rPr>
              <w:t>;</w:t>
            </w:r>
          </w:p>
          <w:p w:rsidR="005733A0" w:rsidRDefault="005733A0" w:rsidP="00F821BC">
            <w:pPr>
              <w:spacing w:after="0" w:line="240" w:lineRule="auto"/>
              <w:rPr>
                <w:rFonts w:eastAsia="Times New Roman" w:cs="Times New Roman"/>
                <w:color w:val="000000"/>
                <w:sz w:val="22"/>
              </w:rPr>
            </w:pPr>
            <w:r w:rsidRPr="00094ECB">
              <w:rPr>
                <w:rFonts w:eastAsia="Times New Roman" w:cs="Times New Roman"/>
                <w:color w:val="000000"/>
                <w:sz w:val="22"/>
              </w:rPr>
              <w:t>- Văn phòng Quốc hội;</w:t>
            </w:r>
            <w:r w:rsidRPr="00094ECB">
              <w:rPr>
                <w:rFonts w:eastAsia="Times New Roman" w:cs="Times New Roman"/>
                <w:color w:val="000000"/>
                <w:sz w:val="22"/>
              </w:rPr>
              <w:br/>
              <w:t>- Văn phòng Chủ tịch nước;</w:t>
            </w:r>
            <w:r w:rsidRPr="00094ECB">
              <w:rPr>
                <w:rFonts w:eastAsia="Times New Roman" w:cs="Times New Roman"/>
                <w:color w:val="000000"/>
                <w:sz w:val="22"/>
              </w:rPr>
              <w:br/>
            </w:r>
            <w:r w:rsidR="00F821BC" w:rsidRPr="00094ECB">
              <w:rPr>
                <w:rFonts w:eastAsia="Times New Roman" w:cs="Times New Roman"/>
                <w:color w:val="000000"/>
                <w:sz w:val="22"/>
              </w:rPr>
              <w:t>- Văn phòng Chính phủ;</w:t>
            </w:r>
          </w:p>
          <w:p w:rsidR="00894826" w:rsidRDefault="00894826" w:rsidP="00F821BC">
            <w:pPr>
              <w:spacing w:after="0" w:line="240" w:lineRule="auto"/>
              <w:rPr>
                <w:rFonts w:eastAsia="Times New Roman" w:cs="Times New Roman"/>
                <w:color w:val="000000"/>
                <w:sz w:val="22"/>
              </w:rPr>
            </w:pPr>
            <w:r>
              <w:rPr>
                <w:rFonts w:eastAsia="Times New Roman" w:cs="Times New Roman"/>
                <w:color w:val="000000"/>
                <w:sz w:val="22"/>
              </w:rPr>
              <w:t>- Hội đồng Dân tộc và các Ủy ban của Quốc hội;</w:t>
            </w:r>
          </w:p>
          <w:p w:rsidR="00F925B2" w:rsidRDefault="005733A0" w:rsidP="00F821BC">
            <w:pPr>
              <w:spacing w:after="0" w:line="240" w:lineRule="auto"/>
              <w:rPr>
                <w:rFonts w:eastAsia="Times New Roman" w:cs="Times New Roman"/>
                <w:color w:val="000000"/>
                <w:spacing w:val="6"/>
                <w:sz w:val="22"/>
              </w:rPr>
            </w:pPr>
            <w:r w:rsidRPr="003F1C40">
              <w:rPr>
                <w:rFonts w:eastAsia="Times New Roman" w:cs="Times New Roman"/>
                <w:color w:val="000000"/>
                <w:sz w:val="22"/>
              </w:rPr>
              <w:t>- Các Bộ, cơ quan ngang Bộ, cơ quan thuộc Chính phủ</w:t>
            </w:r>
            <w:r w:rsidRPr="00865931">
              <w:rPr>
                <w:rFonts w:eastAsia="Times New Roman" w:cs="Times New Roman"/>
                <w:color w:val="000000"/>
                <w:spacing w:val="6"/>
                <w:sz w:val="22"/>
              </w:rPr>
              <w:t>;</w:t>
            </w:r>
          </w:p>
          <w:p w:rsidR="005733A0" w:rsidRPr="000C1CF0" w:rsidRDefault="00B357DE" w:rsidP="00F821BC">
            <w:pPr>
              <w:spacing w:after="0" w:line="240" w:lineRule="auto"/>
              <w:rPr>
                <w:rFonts w:eastAsia="Times New Roman" w:cs="Times New Roman"/>
                <w:color w:val="000000"/>
                <w:spacing w:val="-8"/>
                <w:sz w:val="22"/>
              </w:rPr>
            </w:pPr>
            <w:r w:rsidRPr="00F925B2">
              <w:rPr>
                <w:rFonts w:eastAsia="Times New Roman" w:cs="Times New Roman"/>
                <w:color w:val="000000"/>
                <w:sz w:val="22"/>
              </w:rPr>
              <w:t>- Bộ Tư pháp</w:t>
            </w:r>
            <w:r>
              <w:rPr>
                <w:rFonts w:eastAsia="Times New Roman" w:cs="Times New Roman"/>
                <w:color w:val="000000"/>
                <w:sz w:val="22"/>
              </w:rPr>
              <w:t>:</w:t>
            </w:r>
            <w:r w:rsidRPr="00F925B2">
              <w:rPr>
                <w:rFonts w:eastAsia="Times New Roman" w:cs="Times New Roman"/>
                <w:color w:val="000000"/>
                <w:sz w:val="22"/>
              </w:rPr>
              <w:t xml:space="preserve"> Bộ trưởng, các Thứ trưởng</w:t>
            </w:r>
            <w:r>
              <w:rPr>
                <w:rFonts w:eastAsia="Times New Roman" w:cs="Times New Roman"/>
                <w:color w:val="000000"/>
                <w:sz w:val="22"/>
              </w:rPr>
              <w:t>, các đơn vị thuộc Bộ</w:t>
            </w:r>
            <w:r w:rsidRPr="00F925B2">
              <w:rPr>
                <w:rFonts w:eastAsia="Times New Roman" w:cs="Times New Roman"/>
                <w:color w:val="000000"/>
                <w:sz w:val="22"/>
              </w:rPr>
              <w:t>;</w:t>
            </w:r>
            <w:r w:rsidRPr="00F925B2">
              <w:rPr>
                <w:rFonts w:eastAsia="Times New Roman" w:cs="Times New Roman"/>
                <w:color w:val="000000"/>
                <w:sz w:val="22"/>
              </w:rPr>
              <w:cr/>
            </w:r>
            <w:r w:rsidR="00F925B2" w:rsidRPr="003F1C40">
              <w:rPr>
                <w:rFonts w:eastAsia="Times New Roman" w:cs="Times New Roman"/>
                <w:color w:val="000000"/>
                <w:spacing w:val="-8"/>
                <w:sz w:val="22"/>
              </w:rPr>
              <w:t>- HĐND, UBND các tỉnh, thành phố trực thuộc Trung ương;</w:t>
            </w:r>
          </w:p>
          <w:p w:rsidR="00F821BC" w:rsidRPr="00094ECB" w:rsidRDefault="007F729A" w:rsidP="00F821BC">
            <w:pPr>
              <w:spacing w:after="0" w:line="240" w:lineRule="auto"/>
              <w:rPr>
                <w:rFonts w:eastAsia="Times New Roman" w:cs="Times New Roman"/>
                <w:color w:val="000000"/>
                <w:sz w:val="22"/>
              </w:rPr>
            </w:pPr>
            <w:r w:rsidRPr="00094ECB">
              <w:rPr>
                <w:rFonts w:eastAsia="Times New Roman" w:cs="Times New Roman"/>
                <w:color w:val="000000"/>
                <w:sz w:val="22"/>
              </w:rPr>
              <w:t>- Tòa án nhân dân tối cao;</w:t>
            </w:r>
          </w:p>
          <w:p w:rsidR="00F821BC" w:rsidRDefault="00F821BC" w:rsidP="00F821BC">
            <w:pPr>
              <w:spacing w:after="0" w:line="240" w:lineRule="auto"/>
              <w:rPr>
                <w:rFonts w:eastAsia="Times New Roman" w:cs="Times New Roman"/>
                <w:color w:val="000000"/>
                <w:sz w:val="22"/>
              </w:rPr>
            </w:pPr>
            <w:r w:rsidRPr="00094ECB">
              <w:rPr>
                <w:rFonts w:eastAsia="Times New Roman" w:cs="Times New Roman"/>
                <w:color w:val="000000"/>
                <w:sz w:val="22"/>
              </w:rPr>
              <w:t>- Viện kiểm sát nhân dân tối cao;</w:t>
            </w:r>
          </w:p>
          <w:p w:rsidR="005733A0" w:rsidRDefault="005733A0" w:rsidP="00F821BC">
            <w:pPr>
              <w:spacing w:after="0" w:line="240" w:lineRule="auto"/>
              <w:rPr>
                <w:rFonts w:eastAsia="Times New Roman" w:cs="Times New Roman"/>
                <w:color w:val="000000"/>
                <w:sz w:val="22"/>
              </w:rPr>
            </w:pPr>
            <w:r>
              <w:rPr>
                <w:rFonts w:eastAsia="Times New Roman" w:cs="Times New Roman"/>
                <w:color w:val="000000"/>
                <w:sz w:val="22"/>
              </w:rPr>
              <w:t>- Tổng kiểm toán nhà nước;</w:t>
            </w:r>
          </w:p>
          <w:p w:rsidR="008324B4" w:rsidRPr="00094ECB" w:rsidRDefault="00183E96" w:rsidP="00F821BC">
            <w:pPr>
              <w:spacing w:after="0" w:line="240" w:lineRule="auto"/>
              <w:rPr>
                <w:rFonts w:eastAsia="Times New Roman" w:cs="Times New Roman"/>
                <w:color w:val="000000"/>
                <w:sz w:val="22"/>
              </w:rPr>
            </w:pPr>
            <w:r>
              <w:rPr>
                <w:rFonts w:eastAsia="Times New Roman" w:cs="Times New Roman"/>
                <w:color w:val="000000"/>
                <w:sz w:val="22"/>
              </w:rPr>
              <w:t xml:space="preserve">- Ủy ban </w:t>
            </w:r>
            <w:r w:rsidR="001748E0">
              <w:rPr>
                <w:rFonts w:eastAsia="Times New Roman" w:cs="Times New Roman"/>
                <w:color w:val="000000"/>
                <w:sz w:val="22"/>
              </w:rPr>
              <w:t xml:space="preserve">Trung ương </w:t>
            </w:r>
            <w:r>
              <w:rPr>
                <w:rFonts w:eastAsia="Times New Roman" w:cs="Times New Roman"/>
                <w:color w:val="000000"/>
                <w:sz w:val="22"/>
              </w:rPr>
              <w:t>Mặt trận Tổ quốc Việt Nam;</w:t>
            </w:r>
          </w:p>
          <w:p w:rsidR="00F821BC" w:rsidRDefault="007F729A" w:rsidP="00F821BC">
            <w:pPr>
              <w:spacing w:after="0" w:line="240" w:lineRule="auto"/>
              <w:rPr>
                <w:rFonts w:eastAsia="Times New Roman" w:cs="Times New Roman"/>
                <w:color w:val="000000"/>
                <w:sz w:val="22"/>
              </w:rPr>
            </w:pPr>
            <w:r w:rsidRPr="00094ECB">
              <w:rPr>
                <w:rFonts w:eastAsia="Times New Roman" w:cs="Times New Roman"/>
                <w:color w:val="000000"/>
                <w:sz w:val="22"/>
              </w:rPr>
              <w:t xml:space="preserve">- Cơ quan Trung ương của các </w:t>
            </w:r>
            <w:r w:rsidR="00183E96">
              <w:rPr>
                <w:rFonts w:eastAsia="Times New Roman" w:cs="Times New Roman"/>
                <w:color w:val="000000"/>
                <w:sz w:val="22"/>
              </w:rPr>
              <w:t>tổ chức chính trị - xã hội</w:t>
            </w:r>
            <w:r w:rsidRPr="00094ECB">
              <w:rPr>
                <w:rFonts w:eastAsia="Times New Roman" w:cs="Times New Roman"/>
                <w:color w:val="000000"/>
                <w:sz w:val="22"/>
              </w:rPr>
              <w:t>;</w:t>
            </w:r>
          </w:p>
          <w:p w:rsidR="00BA5002" w:rsidRPr="00865931" w:rsidRDefault="00BA5002" w:rsidP="000D5CCB">
            <w:pPr>
              <w:spacing w:after="0" w:line="240" w:lineRule="auto"/>
              <w:rPr>
                <w:rFonts w:eastAsia="Times New Roman" w:cs="Times New Roman"/>
                <w:color w:val="000000"/>
                <w:spacing w:val="4"/>
                <w:sz w:val="22"/>
              </w:rPr>
            </w:pPr>
            <w:r w:rsidRPr="00E1118C">
              <w:rPr>
                <w:rFonts w:eastAsia="Times New Roman" w:cs="Times New Roman"/>
                <w:color w:val="000000"/>
                <w:spacing w:val="4"/>
                <w:sz w:val="22"/>
              </w:rPr>
              <w:t>- Sở Tư pháp</w:t>
            </w:r>
            <w:r w:rsidR="003C513F" w:rsidRPr="00E1118C">
              <w:rPr>
                <w:rFonts w:eastAsia="Times New Roman" w:cs="Times New Roman"/>
                <w:color w:val="000000"/>
                <w:spacing w:val="4"/>
                <w:sz w:val="22"/>
              </w:rPr>
              <w:t>, Sở Tài nguyên và Môi trường</w:t>
            </w:r>
            <w:r w:rsidRPr="00E1118C">
              <w:rPr>
                <w:rFonts w:eastAsia="Times New Roman" w:cs="Times New Roman"/>
                <w:color w:val="000000"/>
                <w:spacing w:val="4"/>
                <w:sz w:val="22"/>
              </w:rPr>
              <w:t xml:space="preserve"> các tỉnh, thành phố trực thuộc Trung ương;</w:t>
            </w:r>
          </w:p>
          <w:p w:rsidR="00C52D09" w:rsidRDefault="00BA5002" w:rsidP="00A6073A">
            <w:pPr>
              <w:spacing w:after="0" w:line="240" w:lineRule="auto"/>
              <w:rPr>
                <w:rFonts w:eastAsia="Times New Roman" w:cs="Times New Roman"/>
                <w:color w:val="000000"/>
                <w:sz w:val="22"/>
              </w:rPr>
            </w:pPr>
            <w:r w:rsidRPr="00094ECB">
              <w:rPr>
                <w:rFonts w:eastAsia="Times New Roman" w:cs="Times New Roman"/>
                <w:color w:val="000000"/>
                <w:sz w:val="22"/>
              </w:rPr>
              <w:t>-</w:t>
            </w:r>
            <w:r w:rsidR="007F729A" w:rsidRPr="00094ECB">
              <w:rPr>
                <w:rFonts w:eastAsia="Times New Roman" w:cs="Times New Roman"/>
                <w:color w:val="000000"/>
                <w:sz w:val="22"/>
              </w:rPr>
              <w:t xml:space="preserve"> </w:t>
            </w:r>
            <w:r w:rsidR="00C52D09">
              <w:rPr>
                <w:rFonts w:eastAsia="Times New Roman" w:cs="Times New Roman"/>
                <w:color w:val="000000"/>
                <w:sz w:val="22"/>
              </w:rPr>
              <w:t xml:space="preserve">Công báo; </w:t>
            </w:r>
            <w:r w:rsidR="007F729A" w:rsidRPr="00094ECB">
              <w:rPr>
                <w:rFonts w:eastAsia="Times New Roman" w:cs="Times New Roman"/>
                <w:color w:val="000000"/>
                <w:sz w:val="22"/>
              </w:rPr>
              <w:t xml:space="preserve">Cổng thông tin điện tử </w:t>
            </w:r>
            <w:r w:rsidR="00C52D09">
              <w:rPr>
                <w:rFonts w:eastAsia="Times New Roman" w:cs="Times New Roman"/>
                <w:color w:val="000000"/>
                <w:sz w:val="22"/>
              </w:rPr>
              <w:t>Chính phủ;</w:t>
            </w:r>
          </w:p>
          <w:p w:rsidR="007F729A" w:rsidRPr="00094ECB" w:rsidRDefault="00C52D09" w:rsidP="00C52D09">
            <w:pPr>
              <w:spacing w:after="0" w:line="240" w:lineRule="auto"/>
              <w:rPr>
                <w:rFonts w:eastAsia="Times New Roman" w:cs="Times New Roman"/>
                <w:color w:val="000000"/>
                <w:sz w:val="28"/>
                <w:szCs w:val="28"/>
              </w:rPr>
            </w:pPr>
            <w:r>
              <w:rPr>
                <w:rFonts w:eastAsia="Times New Roman" w:cs="Times New Roman"/>
                <w:color w:val="000000"/>
                <w:sz w:val="22"/>
              </w:rPr>
              <w:t xml:space="preserve">- </w:t>
            </w:r>
            <w:r w:rsidRPr="00094ECB">
              <w:rPr>
                <w:rFonts w:eastAsia="Times New Roman" w:cs="Times New Roman"/>
                <w:color w:val="000000"/>
                <w:sz w:val="22"/>
              </w:rPr>
              <w:t xml:space="preserve">Cổng thông tin điện tử </w:t>
            </w:r>
            <w:r w:rsidR="007F729A" w:rsidRPr="00094ECB">
              <w:rPr>
                <w:rFonts w:eastAsia="Times New Roman" w:cs="Times New Roman"/>
                <w:color w:val="000000"/>
                <w:sz w:val="22"/>
              </w:rPr>
              <w:t>Bộ Tư pháp</w:t>
            </w:r>
            <w:proofErr w:type="gramStart"/>
            <w:r w:rsidR="007F729A" w:rsidRPr="00094ECB">
              <w:rPr>
                <w:rFonts w:eastAsia="Times New Roman" w:cs="Times New Roman"/>
                <w:color w:val="000000"/>
                <w:sz w:val="22"/>
              </w:rPr>
              <w:t>;</w:t>
            </w:r>
            <w:proofErr w:type="gramEnd"/>
            <w:r w:rsidR="007F729A" w:rsidRPr="00094ECB">
              <w:rPr>
                <w:rFonts w:eastAsia="Times New Roman" w:cs="Times New Roman"/>
                <w:color w:val="000000"/>
                <w:sz w:val="22"/>
              </w:rPr>
              <w:br/>
              <w:t xml:space="preserve">- Lưu: VT, Cục </w:t>
            </w:r>
            <w:r w:rsidR="00252E92" w:rsidRPr="00094ECB">
              <w:rPr>
                <w:rFonts w:eastAsia="Times New Roman" w:cs="Times New Roman"/>
                <w:color w:val="000000"/>
                <w:sz w:val="22"/>
              </w:rPr>
              <w:t>ĐKQGGDBĐ</w:t>
            </w:r>
            <w:r w:rsidR="007F729A" w:rsidRPr="00094ECB">
              <w:rPr>
                <w:rFonts w:eastAsia="Times New Roman" w:cs="Times New Roman"/>
                <w:color w:val="000000"/>
                <w:sz w:val="22"/>
              </w:rPr>
              <w:t>.</w:t>
            </w:r>
          </w:p>
        </w:tc>
        <w:tc>
          <w:tcPr>
            <w:tcW w:w="4111" w:type="dxa"/>
            <w:shd w:val="clear" w:color="auto" w:fill="FFFFFF"/>
            <w:tcMar>
              <w:top w:w="0" w:type="dxa"/>
              <w:left w:w="108" w:type="dxa"/>
              <w:bottom w:w="0" w:type="dxa"/>
              <w:right w:w="108" w:type="dxa"/>
            </w:tcMar>
            <w:hideMark/>
          </w:tcPr>
          <w:p w:rsidR="001748E0" w:rsidRPr="001748E0" w:rsidRDefault="001748E0" w:rsidP="00291AB6">
            <w:pPr>
              <w:spacing w:before="20" w:after="0" w:line="240" w:lineRule="auto"/>
              <w:jc w:val="center"/>
              <w:rPr>
                <w:rFonts w:eastAsia="Times New Roman" w:cs="Times New Roman"/>
                <w:b/>
                <w:bCs/>
                <w:color w:val="000000"/>
                <w:sz w:val="28"/>
                <w:szCs w:val="28"/>
              </w:rPr>
            </w:pPr>
            <w:r w:rsidRPr="001748E0">
              <w:rPr>
                <w:rFonts w:eastAsia="Times New Roman" w:cs="Times New Roman"/>
                <w:b/>
                <w:bCs/>
                <w:color w:val="000000"/>
                <w:sz w:val="28"/>
                <w:szCs w:val="28"/>
              </w:rPr>
              <w:t>KT. BỘ TRƯỞNG</w:t>
            </w:r>
          </w:p>
          <w:p w:rsidR="001748E0" w:rsidRPr="001748E0" w:rsidRDefault="001748E0" w:rsidP="00291AB6">
            <w:pPr>
              <w:spacing w:after="0" w:line="240" w:lineRule="auto"/>
              <w:jc w:val="center"/>
              <w:rPr>
                <w:rFonts w:eastAsia="Times New Roman" w:cs="Times New Roman"/>
                <w:b/>
                <w:bCs/>
                <w:color w:val="000000"/>
                <w:sz w:val="28"/>
                <w:szCs w:val="28"/>
              </w:rPr>
            </w:pPr>
            <w:r w:rsidRPr="001748E0">
              <w:rPr>
                <w:rFonts w:eastAsia="Times New Roman" w:cs="Times New Roman"/>
                <w:b/>
                <w:bCs/>
                <w:color w:val="000000"/>
                <w:sz w:val="28"/>
                <w:szCs w:val="28"/>
              </w:rPr>
              <w:t>THỨ TRƯỞNG</w:t>
            </w:r>
          </w:p>
          <w:p w:rsidR="001748E0" w:rsidRPr="001748E0" w:rsidRDefault="001748E0" w:rsidP="00291AB6">
            <w:pPr>
              <w:spacing w:after="0" w:line="240" w:lineRule="auto"/>
              <w:jc w:val="center"/>
              <w:rPr>
                <w:rFonts w:eastAsia="Times New Roman" w:cs="Times New Roman"/>
                <w:b/>
                <w:bCs/>
                <w:color w:val="000000"/>
                <w:sz w:val="28"/>
                <w:szCs w:val="28"/>
              </w:rPr>
            </w:pPr>
          </w:p>
          <w:p w:rsidR="001748E0" w:rsidRPr="001748E0" w:rsidRDefault="001748E0" w:rsidP="00291AB6">
            <w:pPr>
              <w:spacing w:after="0" w:line="240" w:lineRule="auto"/>
              <w:jc w:val="center"/>
              <w:rPr>
                <w:rFonts w:eastAsia="Times New Roman" w:cs="Times New Roman"/>
                <w:b/>
                <w:bCs/>
                <w:color w:val="000000"/>
                <w:sz w:val="28"/>
                <w:szCs w:val="28"/>
              </w:rPr>
            </w:pPr>
          </w:p>
          <w:p w:rsidR="001748E0" w:rsidRPr="001748E0" w:rsidRDefault="001748E0" w:rsidP="00291AB6">
            <w:pPr>
              <w:spacing w:after="0" w:line="240" w:lineRule="auto"/>
              <w:jc w:val="center"/>
              <w:rPr>
                <w:rFonts w:eastAsia="Times New Roman" w:cs="Times New Roman"/>
                <w:b/>
                <w:bCs/>
                <w:color w:val="000000"/>
                <w:sz w:val="28"/>
                <w:szCs w:val="28"/>
              </w:rPr>
            </w:pPr>
          </w:p>
          <w:p w:rsidR="001748E0" w:rsidRPr="001748E0" w:rsidRDefault="001748E0" w:rsidP="00291AB6">
            <w:pPr>
              <w:spacing w:after="0" w:line="240" w:lineRule="auto"/>
              <w:jc w:val="center"/>
              <w:rPr>
                <w:rFonts w:eastAsia="Times New Roman" w:cs="Times New Roman"/>
                <w:b/>
                <w:bCs/>
                <w:color w:val="000000"/>
                <w:sz w:val="28"/>
                <w:szCs w:val="28"/>
              </w:rPr>
            </w:pPr>
          </w:p>
          <w:p w:rsidR="001748E0" w:rsidRPr="001748E0" w:rsidRDefault="001748E0" w:rsidP="00291AB6">
            <w:pPr>
              <w:spacing w:after="0" w:line="240" w:lineRule="auto"/>
              <w:jc w:val="center"/>
              <w:rPr>
                <w:rFonts w:eastAsia="Times New Roman" w:cs="Times New Roman"/>
                <w:b/>
                <w:bCs/>
                <w:color w:val="000000"/>
                <w:sz w:val="28"/>
                <w:szCs w:val="28"/>
              </w:rPr>
            </w:pPr>
          </w:p>
          <w:p w:rsidR="001748E0" w:rsidRPr="001748E0" w:rsidRDefault="001748E0" w:rsidP="00291AB6">
            <w:pPr>
              <w:spacing w:after="0" w:line="240" w:lineRule="auto"/>
              <w:jc w:val="center"/>
              <w:rPr>
                <w:rFonts w:eastAsia="Times New Roman" w:cs="Times New Roman"/>
                <w:b/>
                <w:bCs/>
                <w:color w:val="000000"/>
                <w:sz w:val="28"/>
                <w:szCs w:val="28"/>
              </w:rPr>
            </w:pPr>
          </w:p>
          <w:p w:rsidR="000C1CF0" w:rsidRDefault="001748E0" w:rsidP="00291AB6">
            <w:pPr>
              <w:spacing w:after="0" w:line="240" w:lineRule="auto"/>
              <w:jc w:val="center"/>
              <w:rPr>
                <w:rFonts w:eastAsia="Times New Roman" w:cs="Times New Roman"/>
                <w:b/>
                <w:bCs/>
                <w:color w:val="000000"/>
                <w:sz w:val="28"/>
                <w:szCs w:val="28"/>
              </w:rPr>
            </w:pPr>
            <w:r w:rsidRPr="001748E0">
              <w:rPr>
                <w:rFonts w:eastAsia="Times New Roman" w:cs="Times New Roman"/>
                <w:b/>
                <w:bCs/>
                <w:color w:val="000000"/>
                <w:sz w:val="28"/>
                <w:szCs w:val="28"/>
              </w:rPr>
              <w:t>Nguyễn Khánh Ngọc</w:t>
            </w:r>
          </w:p>
          <w:p w:rsidR="007F729A" w:rsidRPr="007F729A" w:rsidRDefault="007F729A" w:rsidP="00291AB6">
            <w:pPr>
              <w:spacing w:after="0" w:line="240" w:lineRule="auto"/>
              <w:jc w:val="center"/>
              <w:rPr>
                <w:rFonts w:eastAsia="Times New Roman" w:cs="Times New Roman"/>
                <w:color w:val="000000"/>
                <w:sz w:val="28"/>
                <w:szCs w:val="28"/>
              </w:rPr>
            </w:pPr>
            <w:r w:rsidRPr="007F729A">
              <w:rPr>
                <w:rFonts w:eastAsia="Times New Roman" w:cs="Times New Roman"/>
                <w:b/>
                <w:bCs/>
                <w:color w:val="000000"/>
                <w:sz w:val="28"/>
                <w:szCs w:val="28"/>
              </w:rPr>
              <w:br/>
            </w:r>
            <w:r w:rsidRPr="007F729A">
              <w:rPr>
                <w:rFonts w:eastAsia="Times New Roman" w:cs="Times New Roman"/>
                <w:b/>
                <w:bCs/>
                <w:color w:val="000000"/>
                <w:sz w:val="28"/>
                <w:szCs w:val="28"/>
              </w:rPr>
              <w:br/>
            </w:r>
            <w:r w:rsidRPr="007F729A">
              <w:rPr>
                <w:rFonts w:eastAsia="Times New Roman" w:cs="Times New Roman"/>
                <w:b/>
                <w:bCs/>
                <w:color w:val="000000"/>
                <w:sz w:val="28"/>
                <w:szCs w:val="28"/>
              </w:rPr>
              <w:br/>
            </w:r>
          </w:p>
        </w:tc>
      </w:tr>
    </w:tbl>
    <w:p w:rsidR="004A6C84" w:rsidRPr="007F729A" w:rsidRDefault="004A6C84">
      <w:pPr>
        <w:rPr>
          <w:rFonts w:cs="Times New Roman"/>
          <w:sz w:val="28"/>
          <w:szCs w:val="28"/>
        </w:rPr>
      </w:pPr>
    </w:p>
    <w:sectPr w:rsidR="004A6C84" w:rsidRPr="007F729A" w:rsidSect="003B0D4C">
      <w:headerReference w:type="default" r:id="rId8"/>
      <w:pgSz w:w="11907" w:h="16839" w:code="9"/>
      <w:pgMar w:top="1134" w:right="1134" w:bottom="1134" w:left="1701" w:header="397"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C59" w:rsidRDefault="00BC1C59" w:rsidP="00394E44">
      <w:pPr>
        <w:spacing w:after="0" w:line="240" w:lineRule="auto"/>
      </w:pPr>
      <w:r>
        <w:separator/>
      </w:r>
    </w:p>
  </w:endnote>
  <w:endnote w:type="continuationSeparator" w:id="0">
    <w:p w:rsidR="00BC1C59" w:rsidRDefault="00BC1C59" w:rsidP="0039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C59" w:rsidRDefault="00BC1C59" w:rsidP="00394E44">
      <w:pPr>
        <w:spacing w:after="0" w:line="240" w:lineRule="auto"/>
      </w:pPr>
      <w:r>
        <w:separator/>
      </w:r>
    </w:p>
  </w:footnote>
  <w:footnote w:type="continuationSeparator" w:id="0">
    <w:p w:rsidR="00BC1C59" w:rsidRDefault="00BC1C59" w:rsidP="00394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645525"/>
      <w:docPartObj>
        <w:docPartGallery w:val="Page Numbers (Top of Page)"/>
        <w:docPartUnique/>
      </w:docPartObj>
    </w:sdtPr>
    <w:sdtEndPr>
      <w:rPr>
        <w:noProof/>
      </w:rPr>
    </w:sdtEndPr>
    <w:sdtContent>
      <w:p w:rsidR="003B0D4C" w:rsidRDefault="003B0D4C">
        <w:pPr>
          <w:pStyle w:val="Header"/>
          <w:jc w:val="center"/>
        </w:pPr>
        <w:r>
          <w:fldChar w:fldCharType="begin"/>
        </w:r>
        <w:r>
          <w:instrText xml:space="preserve"> PAGE   \* MERGEFORMAT </w:instrText>
        </w:r>
        <w:r>
          <w:fldChar w:fldCharType="separate"/>
        </w:r>
        <w:r w:rsidR="00B870EB">
          <w:rPr>
            <w:noProof/>
          </w:rPr>
          <w:t>2</w:t>
        </w:r>
        <w:r>
          <w:rPr>
            <w:noProof/>
          </w:rPr>
          <w:fldChar w:fldCharType="end"/>
        </w:r>
      </w:p>
    </w:sdtContent>
  </w:sdt>
  <w:p w:rsidR="003B0D4C" w:rsidRDefault="003B0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9A"/>
    <w:rsid w:val="000273A5"/>
    <w:rsid w:val="0005060A"/>
    <w:rsid w:val="00057423"/>
    <w:rsid w:val="00094ECB"/>
    <w:rsid w:val="000A201C"/>
    <w:rsid w:val="000C08B3"/>
    <w:rsid w:val="000C1CF0"/>
    <w:rsid w:val="000D404B"/>
    <w:rsid w:val="000D5CCB"/>
    <w:rsid w:val="000D5DC5"/>
    <w:rsid w:val="000E11CB"/>
    <w:rsid w:val="000F4D64"/>
    <w:rsid w:val="000F4DD0"/>
    <w:rsid w:val="0016380B"/>
    <w:rsid w:val="001748E0"/>
    <w:rsid w:val="00183E96"/>
    <w:rsid w:val="00190D2D"/>
    <w:rsid w:val="001D20B1"/>
    <w:rsid w:val="001D788C"/>
    <w:rsid w:val="001E4306"/>
    <w:rsid w:val="001E79C1"/>
    <w:rsid w:val="0022372F"/>
    <w:rsid w:val="00226E74"/>
    <w:rsid w:val="00252E92"/>
    <w:rsid w:val="0028021A"/>
    <w:rsid w:val="00291AB6"/>
    <w:rsid w:val="002936C6"/>
    <w:rsid w:val="002C51FA"/>
    <w:rsid w:val="002D372D"/>
    <w:rsid w:val="002E04AC"/>
    <w:rsid w:val="002E4A89"/>
    <w:rsid w:val="00332F8A"/>
    <w:rsid w:val="003344AC"/>
    <w:rsid w:val="00335278"/>
    <w:rsid w:val="0034330C"/>
    <w:rsid w:val="00344BEE"/>
    <w:rsid w:val="00394E44"/>
    <w:rsid w:val="003966E0"/>
    <w:rsid w:val="003B0D4C"/>
    <w:rsid w:val="003C513F"/>
    <w:rsid w:val="003C7AEE"/>
    <w:rsid w:val="003D2EE3"/>
    <w:rsid w:val="003D6081"/>
    <w:rsid w:val="003E0EDA"/>
    <w:rsid w:val="003E6E14"/>
    <w:rsid w:val="003F1C40"/>
    <w:rsid w:val="003F35E4"/>
    <w:rsid w:val="00406336"/>
    <w:rsid w:val="00427948"/>
    <w:rsid w:val="00452472"/>
    <w:rsid w:val="004642CA"/>
    <w:rsid w:val="00472A5E"/>
    <w:rsid w:val="00481B28"/>
    <w:rsid w:val="0048525C"/>
    <w:rsid w:val="00494CA6"/>
    <w:rsid w:val="004A6C84"/>
    <w:rsid w:val="004E2EBA"/>
    <w:rsid w:val="004F754D"/>
    <w:rsid w:val="005733A0"/>
    <w:rsid w:val="0057428B"/>
    <w:rsid w:val="005F10DC"/>
    <w:rsid w:val="005F7F27"/>
    <w:rsid w:val="00666DBC"/>
    <w:rsid w:val="00691AE1"/>
    <w:rsid w:val="006A4C2B"/>
    <w:rsid w:val="006B23E2"/>
    <w:rsid w:val="006D7522"/>
    <w:rsid w:val="006E4638"/>
    <w:rsid w:val="00763883"/>
    <w:rsid w:val="0078700F"/>
    <w:rsid w:val="007E153E"/>
    <w:rsid w:val="007F729A"/>
    <w:rsid w:val="00800118"/>
    <w:rsid w:val="00821D7B"/>
    <w:rsid w:val="00827418"/>
    <w:rsid w:val="008324B4"/>
    <w:rsid w:val="00857352"/>
    <w:rsid w:val="008578EF"/>
    <w:rsid w:val="00865931"/>
    <w:rsid w:val="00873CF1"/>
    <w:rsid w:val="00892304"/>
    <w:rsid w:val="00894826"/>
    <w:rsid w:val="008C4372"/>
    <w:rsid w:val="00910A13"/>
    <w:rsid w:val="009248B9"/>
    <w:rsid w:val="00945652"/>
    <w:rsid w:val="009457E6"/>
    <w:rsid w:val="00977D54"/>
    <w:rsid w:val="009C40FC"/>
    <w:rsid w:val="009D54A0"/>
    <w:rsid w:val="009E4F9B"/>
    <w:rsid w:val="009E54DA"/>
    <w:rsid w:val="009E62FA"/>
    <w:rsid w:val="009E7279"/>
    <w:rsid w:val="009F05FC"/>
    <w:rsid w:val="009F3DA2"/>
    <w:rsid w:val="009F555D"/>
    <w:rsid w:val="00A17A4B"/>
    <w:rsid w:val="00A6073A"/>
    <w:rsid w:val="00A73212"/>
    <w:rsid w:val="00A9206A"/>
    <w:rsid w:val="00AC269F"/>
    <w:rsid w:val="00AC6C93"/>
    <w:rsid w:val="00AE0F8A"/>
    <w:rsid w:val="00B013E1"/>
    <w:rsid w:val="00B07C44"/>
    <w:rsid w:val="00B357DE"/>
    <w:rsid w:val="00B371F6"/>
    <w:rsid w:val="00B46C1F"/>
    <w:rsid w:val="00B751EB"/>
    <w:rsid w:val="00B80378"/>
    <w:rsid w:val="00B870EB"/>
    <w:rsid w:val="00BA5002"/>
    <w:rsid w:val="00BB0279"/>
    <w:rsid w:val="00BC1C59"/>
    <w:rsid w:val="00BC1FE3"/>
    <w:rsid w:val="00BD0C96"/>
    <w:rsid w:val="00BD4C81"/>
    <w:rsid w:val="00BD59E7"/>
    <w:rsid w:val="00BE6085"/>
    <w:rsid w:val="00C52D09"/>
    <w:rsid w:val="00C96A8A"/>
    <w:rsid w:val="00CD170D"/>
    <w:rsid w:val="00CE6ACA"/>
    <w:rsid w:val="00CF7002"/>
    <w:rsid w:val="00D171DE"/>
    <w:rsid w:val="00D32BCB"/>
    <w:rsid w:val="00D73213"/>
    <w:rsid w:val="00D95EAE"/>
    <w:rsid w:val="00DA231D"/>
    <w:rsid w:val="00DA75DA"/>
    <w:rsid w:val="00DE0A57"/>
    <w:rsid w:val="00DF689E"/>
    <w:rsid w:val="00E1118C"/>
    <w:rsid w:val="00E43471"/>
    <w:rsid w:val="00E5072B"/>
    <w:rsid w:val="00E7216C"/>
    <w:rsid w:val="00EA3DB4"/>
    <w:rsid w:val="00EC41F8"/>
    <w:rsid w:val="00EE4CFA"/>
    <w:rsid w:val="00F02034"/>
    <w:rsid w:val="00F10EF7"/>
    <w:rsid w:val="00F53E86"/>
    <w:rsid w:val="00F560A9"/>
    <w:rsid w:val="00F70224"/>
    <w:rsid w:val="00F821BC"/>
    <w:rsid w:val="00F925B2"/>
    <w:rsid w:val="00FC012B"/>
    <w:rsid w:val="00FE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729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F729A"/>
    <w:rPr>
      <w:color w:val="0000FF"/>
      <w:u w:val="single"/>
    </w:rPr>
  </w:style>
  <w:style w:type="paragraph" w:styleId="ListParagraph">
    <w:name w:val="List Paragraph"/>
    <w:basedOn w:val="Normal"/>
    <w:uiPriority w:val="34"/>
    <w:qFormat/>
    <w:rsid w:val="00892304"/>
    <w:pPr>
      <w:ind w:left="720"/>
      <w:contextualSpacing/>
    </w:pPr>
  </w:style>
  <w:style w:type="paragraph" w:styleId="Header">
    <w:name w:val="header"/>
    <w:basedOn w:val="Normal"/>
    <w:link w:val="HeaderChar"/>
    <w:uiPriority w:val="99"/>
    <w:unhideWhenUsed/>
    <w:rsid w:val="00394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E44"/>
  </w:style>
  <w:style w:type="paragraph" w:styleId="Footer">
    <w:name w:val="footer"/>
    <w:basedOn w:val="Normal"/>
    <w:link w:val="FooterChar"/>
    <w:uiPriority w:val="99"/>
    <w:unhideWhenUsed/>
    <w:rsid w:val="00394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E44"/>
  </w:style>
  <w:style w:type="paragraph" w:styleId="BalloonText">
    <w:name w:val="Balloon Text"/>
    <w:basedOn w:val="Normal"/>
    <w:link w:val="BalloonTextChar"/>
    <w:uiPriority w:val="99"/>
    <w:semiHidden/>
    <w:unhideWhenUsed/>
    <w:rsid w:val="00472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A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729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F729A"/>
    <w:rPr>
      <w:color w:val="0000FF"/>
      <w:u w:val="single"/>
    </w:rPr>
  </w:style>
  <w:style w:type="paragraph" w:styleId="ListParagraph">
    <w:name w:val="List Paragraph"/>
    <w:basedOn w:val="Normal"/>
    <w:uiPriority w:val="34"/>
    <w:qFormat/>
    <w:rsid w:val="00892304"/>
    <w:pPr>
      <w:ind w:left="720"/>
      <w:contextualSpacing/>
    </w:pPr>
  </w:style>
  <w:style w:type="paragraph" w:styleId="Header">
    <w:name w:val="header"/>
    <w:basedOn w:val="Normal"/>
    <w:link w:val="HeaderChar"/>
    <w:uiPriority w:val="99"/>
    <w:unhideWhenUsed/>
    <w:rsid w:val="00394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E44"/>
  </w:style>
  <w:style w:type="paragraph" w:styleId="Footer">
    <w:name w:val="footer"/>
    <w:basedOn w:val="Normal"/>
    <w:link w:val="FooterChar"/>
    <w:uiPriority w:val="99"/>
    <w:unhideWhenUsed/>
    <w:rsid w:val="00394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E44"/>
  </w:style>
  <w:style w:type="paragraph" w:styleId="BalloonText">
    <w:name w:val="Balloon Text"/>
    <w:basedOn w:val="Normal"/>
    <w:link w:val="BalloonTextChar"/>
    <w:uiPriority w:val="99"/>
    <w:semiHidden/>
    <w:unhideWhenUsed/>
    <w:rsid w:val="00472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2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69F51D-A4B8-4AE9-AB00-AC96D7BFDD08}">
  <ds:schemaRefs>
    <ds:schemaRef ds:uri="http://schemas.openxmlformats.org/officeDocument/2006/bibliography"/>
  </ds:schemaRefs>
</ds:datastoreItem>
</file>

<file path=customXml/itemProps2.xml><?xml version="1.0" encoding="utf-8"?>
<ds:datastoreItem xmlns:ds="http://schemas.openxmlformats.org/officeDocument/2006/customXml" ds:itemID="{4B8CA350-E4C6-403A-A1F7-BB5C79F4B253}"/>
</file>

<file path=customXml/itemProps3.xml><?xml version="1.0" encoding="utf-8"?>
<ds:datastoreItem xmlns:ds="http://schemas.openxmlformats.org/officeDocument/2006/customXml" ds:itemID="{F344E6DF-698F-4A0D-9B80-AF1361A90599}"/>
</file>

<file path=customXml/itemProps4.xml><?xml version="1.0" encoding="utf-8"?>
<ds:datastoreItem xmlns:ds="http://schemas.openxmlformats.org/officeDocument/2006/customXml" ds:itemID="{2C2AE6C6-315C-4DCD-B166-44A5BCA0C023}"/>
</file>

<file path=docProps/app.xml><?xml version="1.0" encoding="utf-8"?>
<Properties xmlns="http://schemas.openxmlformats.org/officeDocument/2006/extended-properties" xmlns:vt="http://schemas.openxmlformats.org/officeDocument/2006/docPropsVTypes">
  <Template>Normal</Template>
  <TotalTime>389</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hadtt</dc:creator>
  <cp:lastModifiedBy>hoa</cp:lastModifiedBy>
  <cp:revision>44</cp:revision>
  <cp:lastPrinted>2024-08-02T08:41:00Z</cp:lastPrinted>
  <dcterms:created xsi:type="dcterms:W3CDTF">2024-03-16T11:24:00Z</dcterms:created>
  <dcterms:modified xsi:type="dcterms:W3CDTF">2024-08-02T08:41:00Z</dcterms:modified>
</cp:coreProperties>
</file>